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75F96" w14:textId="77777777" w:rsidR="00A34570" w:rsidRDefault="00A34570" w:rsidP="00A34570">
      <w:pPr>
        <w:spacing w:line="480" w:lineRule="auto"/>
      </w:pPr>
      <w:r>
        <w:t>Richard Welter</w:t>
      </w:r>
    </w:p>
    <w:p w14:paraId="6DDAD229" w14:textId="77777777" w:rsidR="00A34570" w:rsidRDefault="00A34570" w:rsidP="00A34570">
      <w:pPr>
        <w:spacing w:line="480" w:lineRule="auto"/>
      </w:pPr>
      <w:r>
        <w:t>CH 293</w:t>
      </w:r>
    </w:p>
    <w:p w14:paraId="7EBD5279" w14:textId="77777777" w:rsidR="00A34570" w:rsidRDefault="00A34570" w:rsidP="00A34570">
      <w:pPr>
        <w:spacing w:line="480" w:lineRule="auto"/>
      </w:pPr>
      <w:r>
        <w:t>Dr. Lockyear</w:t>
      </w:r>
    </w:p>
    <w:p w14:paraId="4011D53B" w14:textId="77777777" w:rsidR="00A34570" w:rsidRDefault="00A34570" w:rsidP="00A34570">
      <w:pPr>
        <w:spacing w:line="480" w:lineRule="auto"/>
      </w:pPr>
      <w:r>
        <w:t>November 29, 2014</w:t>
      </w:r>
    </w:p>
    <w:p w14:paraId="072E1A38" w14:textId="77777777" w:rsidR="00754C16" w:rsidRDefault="00A34570" w:rsidP="00A34570">
      <w:pPr>
        <w:spacing w:line="480" w:lineRule="auto"/>
        <w:jc w:val="center"/>
      </w:pPr>
      <w:r>
        <w:t>Review on Capillary Electrophoresis</w:t>
      </w:r>
    </w:p>
    <w:p w14:paraId="51F7F282" w14:textId="0DA7BEAB" w:rsidR="0059472D" w:rsidRDefault="00DF1180" w:rsidP="00DF1180">
      <w:pPr>
        <w:spacing w:line="480" w:lineRule="auto"/>
      </w:pPr>
      <w:r>
        <w:tab/>
        <w:t xml:space="preserve">Electrophoresis is the migration or movement of electrically charged particles in a conductive liquid under an applied electric field, a process that was first recorded </w:t>
      </w:r>
      <w:r w:rsidR="000A149F">
        <w:t xml:space="preserve">in 1807 </w:t>
      </w:r>
      <w:r>
        <w:t xml:space="preserve">by </w:t>
      </w:r>
      <w:r w:rsidR="000A149F">
        <w:t xml:space="preserve">Russian </w:t>
      </w:r>
      <w:r>
        <w:t>physicist Reuss. In essence, the objective for electrophoresis is to move and separate such electrica</w:t>
      </w:r>
      <w:r w:rsidR="00376722">
        <w:t>lly charged particles within a</w:t>
      </w:r>
      <w:r>
        <w:t xml:space="preserve"> mixture through the medium (Mowry</w:t>
      </w:r>
      <w:r w:rsidR="002F0E51">
        <w:t>, 1999</w:t>
      </w:r>
      <w:r w:rsidR="00F419F7">
        <w:t>). Originally</w:t>
      </w:r>
      <w:r w:rsidR="002B4172">
        <w:t xml:space="preserve">, electrophoresis </w:t>
      </w:r>
      <w:r w:rsidR="00F419F7">
        <w:t>required solvent volumes</w:t>
      </w:r>
      <w:r>
        <w:t xml:space="preserve"> at the macro level, and </w:t>
      </w:r>
      <w:r w:rsidR="002B4172">
        <w:t xml:space="preserve">it was </w:t>
      </w:r>
      <w:r w:rsidR="00376722">
        <w:t>soon realized that large-scale methods were</w:t>
      </w:r>
      <w:r>
        <w:t xml:space="preserve"> not only </w:t>
      </w:r>
      <w:r w:rsidR="00376722">
        <w:t>un</w:t>
      </w:r>
      <w:r>
        <w:t xml:space="preserve">sustainable, but </w:t>
      </w:r>
      <w:r w:rsidR="000A149F">
        <w:t xml:space="preserve">also </w:t>
      </w:r>
      <w:r w:rsidR="00F419F7">
        <w:t>time-consuming</w:t>
      </w:r>
      <w:r>
        <w:t>. It was not until capillary electrophoresis</w:t>
      </w:r>
      <w:r w:rsidR="002B4172">
        <w:t xml:space="preserve"> (CE)</w:t>
      </w:r>
      <w:r>
        <w:t xml:space="preserve"> </w:t>
      </w:r>
      <w:r w:rsidR="002B4172">
        <w:t>was intr</w:t>
      </w:r>
      <w:r w:rsidR="000A149F">
        <w:t xml:space="preserve">oduced that </w:t>
      </w:r>
      <w:r w:rsidR="00F419F7">
        <w:t>it was possible to reduce</w:t>
      </w:r>
      <w:r w:rsidR="000A149F">
        <w:t xml:space="preserve"> solvent</w:t>
      </w:r>
      <w:r w:rsidR="00F419F7">
        <w:t>s</w:t>
      </w:r>
      <w:r w:rsidR="000A149F">
        <w:t xml:space="preserve"> to</w:t>
      </w:r>
      <w:r w:rsidR="001054FC">
        <w:t xml:space="preserve"> the micro level</w:t>
      </w:r>
      <w:r w:rsidR="002B4172">
        <w:t>.</w:t>
      </w:r>
      <w:r w:rsidR="00F419F7">
        <w:t xml:space="preserve"> The </w:t>
      </w:r>
      <w:r w:rsidR="002B4172">
        <w:t>advantages that CE had over previous modes of separation such as liquid chromatography</w:t>
      </w:r>
      <w:r w:rsidR="00DB424C">
        <w:t xml:space="preserve"> </w:t>
      </w:r>
      <w:r w:rsidR="00C91A53">
        <w:t xml:space="preserve">(LC) </w:t>
      </w:r>
      <w:r w:rsidR="00DB424C">
        <w:t>were apparent</w:t>
      </w:r>
      <w:r w:rsidR="002B4172">
        <w:t xml:space="preserve">. </w:t>
      </w:r>
      <w:r w:rsidR="002F0E51">
        <w:t>El</w:t>
      </w:r>
      <w:r w:rsidR="002F0E51">
        <w:rPr>
          <w:rFonts w:ascii="Cambria" w:hAnsi="Cambria" w:cs="Times New Roman"/>
        </w:rPr>
        <w:t>ectrophoresis in a capillary tube has in turn offered numerous exciting methods for fast, highly efficient separations of ionic species (Ewing, 1989).</w:t>
      </w:r>
      <w:r w:rsidR="00F419F7">
        <w:rPr>
          <w:rFonts w:ascii="Cambria" w:hAnsi="Cambria" w:cs="Times New Roman"/>
        </w:rPr>
        <w:t xml:space="preserve">  In this paper, I will</w:t>
      </w:r>
      <w:r w:rsidR="00843FB6">
        <w:rPr>
          <w:rFonts w:ascii="Cambria" w:hAnsi="Cambria" w:cs="Times New Roman"/>
        </w:rPr>
        <w:t xml:space="preserve"> describe my understanding of the theories</w:t>
      </w:r>
      <w:r w:rsidR="00F419F7">
        <w:rPr>
          <w:rFonts w:ascii="Cambria" w:hAnsi="Cambria" w:cs="Times New Roman"/>
        </w:rPr>
        <w:t xml:space="preserve"> invol</w:t>
      </w:r>
      <w:r w:rsidR="00843FB6">
        <w:rPr>
          <w:rFonts w:ascii="Cambria" w:hAnsi="Cambria" w:cs="Times New Roman"/>
        </w:rPr>
        <w:t xml:space="preserve">ved in CE methods and how these principles pertain to microfluidic devices. </w:t>
      </w:r>
    </w:p>
    <w:p w14:paraId="49311EBB" w14:textId="48D02B7D" w:rsidR="002F0E51" w:rsidRDefault="0059472D" w:rsidP="00843FB6">
      <w:pPr>
        <w:spacing w:line="480" w:lineRule="auto"/>
      </w:pPr>
      <w:r>
        <w:tab/>
      </w:r>
      <w:r w:rsidR="00843FB6">
        <w:t>Electrochemistry</w:t>
      </w:r>
      <w:r>
        <w:t xml:space="preserve"> is at the</w:t>
      </w:r>
      <w:r w:rsidR="00F419F7">
        <w:t xml:space="preserve"> core</w:t>
      </w:r>
      <w:r w:rsidR="002F0E51">
        <w:t xml:space="preserve"> of any mode of electrophores</w:t>
      </w:r>
      <w:r w:rsidR="000D7552">
        <w:t xml:space="preserve">is. </w:t>
      </w:r>
      <w:r w:rsidR="00864F1E">
        <w:t>Positive electrically charged particles, or cations, travel</w:t>
      </w:r>
      <w:r w:rsidR="00F419F7">
        <w:t xml:space="preserve"> from the anod</w:t>
      </w:r>
      <w:r w:rsidR="00843FB6">
        <w:t>e to the cathode</w:t>
      </w:r>
      <w:r w:rsidR="00864F1E">
        <w:t>.  This occurrence in electrochemistry has been a way to understand an essential component in electrophore</w:t>
      </w:r>
      <w:r w:rsidR="00133260">
        <w:t>sis, the electric double layer. Capillaries are made from fused</w:t>
      </w:r>
      <w:r w:rsidR="00D51C75">
        <w:t>-silica</w:t>
      </w:r>
      <w:r w:rsidR="00133260">
        <w:t xml:space="preserve">. When the capillary is filled with a buffer solution, the electric double layer is immediately created, as long as the pH </w:t>
      </w:r>
      <w:r w:rsidR="00133260">
        <w:lastRenderedPageBreak/>
        <w:t>value of t</w:t>
      </w:r>
      <w:r w:rsidR="006A05D8">
        <w:t>he buffer is greater than 3.</w:t>
      </w:r>
      <w:r w:rsidR="00133260">
        <w:t xml:space="preserve"> </w:t>
      </w:r>
      <w:r w:rsidR="00FF24E4">
        <w:t>This o</w:t>
      </w:r>
      <w:r w:rsidR="00315F86">
        <w:t>ccurs because the inside wall has an excessive amount of</w:t>
      </w:r>
      <w:r w:rsidR="00FF24E4">
        <w:t xml:space="preserve"> negatively charged</w:t>
      </w:r>
      <w:r w:rsidR="00A07445">
        <w:t xml:space="preserve"> ionized silanoate groups</w:t>
      </w:r>
      <w:r w:rsidR="00CD66F1">
        <w:t>,</w:t>
      </w:r>
      <w:r w:rsidR="00FF24E4">
        <w:t xml:space="preserve"> so cations from the buffer solution </w:t>
      </w:r>
      <w:r w:rsidR="00A07445">
        <w:t xml:space="preserve">then </w:t>
      </w:r>
      <w:r w:rsidR="00FF24E4">
        <w:t>congregate</w:t>
      </w:r>
      <w:r w:rsidR="00A07445">
        <w:t xml:space="preserve"> </w:t>
      </w:r>
      <w:r w:rsidR="00CD66F1">
        <w:t>at the surface of</w:t>
      </w:r>
      <w:r w:rsidR="00A07445">
        <w:t xml:space="preserve"> the inner wall. </w:t>
      </w:r>
      <w:r w:rsidR="00133260">
        <w:t xml:space="preserve">This interface </w:t>
      </w:r>
      <w:r w:rsidR="00A07445">
        <w:t>i</w:t>
      </w:r>
      <w:r w:rsidR="00FF24E4">
        <w:t>s referred to as</w:t>
      </w:r>
      <w:r w:rsidR="00BF0736">
        <w:t xml:space="preserve"> the inner-Helmholtz </w:t>
      </w:r>
      <w:r w:rsidR="00FF24E4">
        <w:t>layer</w:t>
      </w:r>
      <w:r w:rsidR="005F3AD9">
        <w:t xml:space="preserve"> (Skoog, 2007)</w:t>
      </w:r>
      <w:r w:rsidR="00FF24E4">
        <w:t>.</w:t>
      </w:r>
      <w:r w:rsidR="00A07445">
        <w:t xml:space="preserve"> </w:t>
      </w:r>
      <w:r w:rsidR="005F3AD9">
        <w:t xml:space="preserve">Because there are some remaining cations from the buffer solution, the next layer is referred to as the outer-Helmholtz layer. </w:t>
      </w:r>
      <w:r w:rsidR="00CD66F1">
        <w:t>This layer is the diffuse</w:t>
      </w:r>
      <w:r w:rsidR="00315F86">
        <w:t xml:space="preserve"> region of the double</w:t>
      </w:r>
      <w:r w:rsidR="00742613">
        <w:t xml:space="preserve"> layer, consisting </w:t>
      </w:r>
      <w:r w:rsidR="005F3AD9">
        <w:t>of nonspecifically adsorbed hydrated buffer cations</w:t>
      </w:r>
      <w:r w:rsidR="00742613">
        <w:t xml:space="preserve"> (Ewing, 1989)</w:t>
      </w:r>
      <w:r w:rsidR="005F3AD9">
        <w:t xml:space="preserve">. Because these cations are </w:t>
      </w:r>
      <w:r w:rsidR="00D51C75">
        <w:t>loosely held</w:t>
      </w:r>
      <w:r w:rsidR="005F3AD9">
        <w:t xml:space="preserve"> in this outer layer</w:t>
      </w:r>
      <w:r w:rsidR="007568CE">
        <w:t>,</w:t>
      </w:r>
      <w:r w:rsidR="005F3AD9">
        <w:t xml:space="preserve"> </w:t>
      </w:r>
      <w:r w:rsidR="00AC7181">
        <w:t xml:space="preserve">the application of an electric field to this system causes </w:t>
      </w:r>
      <w:r w:rsidR="005F3AD9">
        <w:t>these species</w:t>
      </w:r>
      <w:r w:rsidR="008645DC">
        <w:t>, as well as neutral particles</w:t>
      </w:r>
      <w:r w:rsidR="00AC7181">
        <w:t>,</w:t>
      </w:r>
      <w:r w:rsidR="005F3AD9">
        <w:t xml:space="preserve"> to migrate towards the cathode</w:t>
      </w:r>
      <w:r w:rsidR="00AC7181">
        <w:t xml:space="preserve">; this </w:t>
      </w:r>
      <w:r w:rsidR="00D51C75">
        <w:t>wall-driven</w:t>
      </w:r>
      <w:r w:rsidR="00AC7181">
        <w:t xml:space="preserve"> migration</w:t>
      </w:r>
      <w:r w:rsidR="00D56843">
        <w:t xml:space="preserve"> </w:t>
      </w:r>
      <w:r w:rsidR="00A41454">
        <w:t xml:space="preserve">of the bulk solution </w:t>
      </w:r>
      <w:r w:rsidR="00AC7181">
        <w:t>is called electroosmotic flow (EOF)</w:t>
      </w:r>
      <w:r w:rsidR="00995376">
        <w:t xml:space="preserve"> (Mowry, 1999</w:t>
      </w:r>
      <w:r w:rsidR="00315F86">
        <w:t>).</w:t>
      </w:r>
      <w:r w:rsidR="00D51C75">
        <w:t xml:space="preserve"> </w:t>
      </w:r>
      <w:r w:rsidR="00CF08CE">
        <w:t>To create a separation with a high EOF, i</w:t>
      </w:r>
      <w:r w:rsidR="00296FBC">
        <w:t>onic strength</w:t>
      </w:r>
      <w:r w:rsidR="00CF08CE">
        <w:t xml:space="preserve"> and buffer are essential to take into consideration. Ionic strength</w:t>
      </w:r>
      <w:r w:rsidR="00296FBC">
        <w:t xml:space="preserve"> is inversely proportional to the </w:t>
      </w:r>
      <w:r w:rsidR="00074136">
        <w:t>EOF.</w:t>
      </w:r>
      <w:r w:rsidR="00CF08CE">
        <w:t xml:space="preserve"> </w:t>
      </w:r>
      <w:r w:rsidR="00074136">
        <w:t xml:space="preserve"> A bu</w:t>
      </w:r>
      <w:r w:rsidR="00497CB3">
        <w:t>ffer with a high pH deprotonates</w:t>
      </w:r>
      <w:r w:rsidR="00074136">
        <w:t xml:space="preserve"> the capillary wall, </w:t>
      </w:r>
      <w:r w:rsidR="00497CB3">
        <w:t xml:space="preserve">compressing the electric double layer. As the double layer thins, cations from the buffer will be strongly held at the wall, reducing the zeta potential. The zeta potential is directly related to the EOF (Schwer, 1991). Therefore, having a low ionic strength and high pH buffer will optimize the EOF.  </w:t>
      </w:r>
    </w:p>
    <w:p w14:paraId="6F85FD2B" w14:textId="52AD1B41" w:rsidR="005F56E2" w:rsidRDefault="00994B32" w:rsidP="00DB5870">
      <w:pPr>
        <w:spacing w:line="480" w:lineRule="auto"/>
        <w:ind w:firstLine="720"/>
      </w:pPr>
      <w:r>
        <w:t>The way analytes</w:t>
      </w:r>
      <w:r w:rsidR="00D51C75">
        <w:t xml:space="preserve"> migrate</w:t>
      </w:r>
      <w:r>
        <w:t xml:space="preserve"> to the cathodic side of the capillary tube is </w:t>
      </w:r>
      <w:r w:rsidR="00D51C75">
        <w:t xml:space="preserve">also dictated by electrochemical interactions; </w:t>
      </w:r>
      <w:r w:rsidR="006425EE">
        <w:t xml:space="preserve">analyte </w:t>
      </w:r>
      <w:r w:rsidR="0041257C">
        <w:t>separation</w:t>
      </w:r>
      <w:r w:rsidR="002A6D39">
        <w:t xml:space="preserve"> and </w:t>
      </w:r>
      <w:r w:rsidR="0041257C">
        <w:t>migration</w:t>
      </w:r>
      <w:r w:rsidR="00D51C75">
        <w:t xml:space="preserve"> are</w:t>
      </w:r>
      <w:r w:rsidR="006425EE">
        <w:t xml:space="preserve"> dependent on the particle</w:t>
      </w:r>
      <w:r w:rsidR="0041257C">
        <w:t>’</w:t>
      </w:r>
      <w:r w:rsidR="006425EE">
        <w:t xml:space="preserve">s charge and size. This should make sense because the particle’s </w:t>
      </w:r>
      <w:r w:rsidR="006425EE" w:rsidRPr="00DB5870">
        <w:t xml:space="preserve">charge </w:t>
      </w:r>
      <w:r w:rsidR="00DB5870" w:rsidRPr="00DB5870">
        <w:t>and size affect</w:t>
      </w:r>
      <w:r w:rsidR="00542BD7">
        <w:rPr>
          <w:color w:val="FF0000"/>
        </w:rPr>
        <w:t xml:space="preserve"> </w:t>
      </w:r>
      <w:r w:rsidR="00DB5870">
        <w:t xml:space="preserve">the </w:t>
      </w:r>
      <w:r w:rsidR="00D51C75">
        <w:t>analyte’s electrophoretic mobility (EPM)</w:t>
      </w:r>
      <w:r w:rsidR="006425EE">
        <w:t xml:space="preserve"> through the capillary tub</w:t>
      </w:r>
      <w:r w:rsidR="00D51C75">
        <w:t>e, as shown in</w:t>
      </w:r>
      <w:r w:rsidR="006425EE">
        <w:t xml:space="preserve"> Figure 1 from </w:t>
      </w:r>
      <w:r w:rsidR="006425EE">
        <w:rPr>
          <w:i/>
        </w:rPr>
        <w:t>Capillary Electrophoresis</w:t>
      </w:r>
      <w:r w:rsidR="00D51C75">
        <w:rPr>
          <w:i/>
        </w:rPr>
        <w:t xml:space="preserve"> </w:t>
      </w:r>
      <w:r w:rsidR="00D51C75">
        <w:t>(Mowry, 1999)</w:t>
      </w:r>
      <w:r w:rsidR="006425EE">
        <w:rPr>
          <w:i/>
        </w:rPr>
        <w:t>.</w:t>
      </w:r>
      <w:r w:rsidR="002A6D39">
        <w:t xml:space="preserve"> For instance, the smaller and </w:t>
      </w:r>
      <w:r w:rsidR="0041257C">
        <w:t xml:space="preserve">more </w:t>
      </w:r>
      <w:r w:rsidR="00D51C75">
        <w:t>cationic</w:t>
      </w:r>
      <w:r w:rsidR="002A6D39">
        <w:t xml:space="preserve"> the particle is, the faster the particle will </w:t>
      </w:r>
      <w:r w:rsidR="00D51C75">
        <w:t>migrate</w:t>
      </w:r>
      <w:r w:rsidR="002A6D39">
        <w:t xml:space="preserve"> to the cathodic side of the capillary due to the </w:t>
      </w:r>
      <w:r w:rsidR="00D51C75">
        <w:t xml:space="preserve">increased electrostatic attraction and reduced friction in solution </w:t>
      </w:r>
      <w:r w:rsidR="00995376">
        <w:lastRenderedPageBreak/>
        <w:t>(Mowry, 1999</w:t>
      </w:r>
      <w:r w:rsidR="002A6D39">
        <w:t xml:space="preserve">).   </w:t>
      </w:r>
      <w:r w:rsidR="00D51C75">
        <w:t>Only charged species can be separated based on EPM. With</w:t>
      </w:r>
      <w:r w:rsidR="00BF5CFB">
        <w:t xml:space="preserve"> a mixture consisting of different electrically charged ions, the individual analytes would be able to m</w:t>
      </w:r>
      <w:r w:rsidR="00D51C75">
        <w:t>ove through the capillary at their respective velocities</w:t>
      </w:r>
      <w:r w:rsidR="00BF5CFB">
        <w:t xml:space="preserve">, which is the primary objective of CE. </w:t>
      </w:r>
      <w:r w:rsidR="00B402BE">
        <w:t>One of the benefits of electrophoresis in a capillary tube is that the same buffer is applied in the tube, inlet, outle</w:t>
      </w:r>
      <w:r w:rsidR="0068432B">
        <w:t>t, and sample vials (Mowry, 1999</w:t>
      </w:r>
      <w:r w:rsidR="007346FE">
        <w:t>).  By requiring one buffer, this simplification</w:t>
      </w:r>
      <w:r w:rsidR="00B402BE">
        <w:t xml:space="preserve"> not only shows sustainability in </w:t>
      </w:r>
      <w:r w:rsidR="007346FE">
        <w:t>CE</w:t>
      </w:r>
      <w:r w:rsidR="00D51C75">
        <w:t xml:space="preserve">, but it also </w:t>
      </w:r>
      <w:r w:rsidR="00B402BE">
        <w:t>assist</w:t>
      </w:r>
      <w:r w:rsidR="00D51C75">
        <w:t>s</w:t>
      </w:r>
      <w:r w:rsidR="002A3411">
        <w:t xml:space="preserve"> the analyte’s net migration toward the cathode.</w:t>
      </w:r>
    </w:p>
    <w:p w14:paraId="7A76DF02" w14:textId="783B38D9" w:rsidR="00C51B64" w:rsidRDefault="00C51B64" w:rsidP="00843FB6">
      <w:pPr>
        <w:spacing w:line="480" w:lineRule="auto"/>
      </w:pPr>
      <w:r>
        <w:tab/>
      </w:r>
      <w:r w:rsidR="001A02D2">
        <w:t xml:space="preserve">A </w:t>
      </w:r>
      <w:r w:rsidR="0036141B">
        <w:t>major</w:t>
      </w:r>
      <w:r w:rsidR="004F006C">
        <w:t xml:space="preserve"> drawback </w:t>
      </w:r>
      <w:r w:rsidR="001A02D2">
        <w:t>in the inchoate stages of electrophoresis was heat dissipation</w:t>
      </w:r>
      <w:r w:rsidR="001126A2">
        <w:t>, and how to control it</w:t>
      </w:r>
      <w:r w:rsidR="00D51C75">
        <w:t xml:space="preserve">. </w:t>
      </w:r>
      <w:r w:rsidR="004F006C">
        <w:t>Joule heating from numerous sources</w:t>
      </w:r>
      <w:r w:rsidR="00D51C75">
        <w:t>,</w:t>
      </w:r>
      <w:r w:rsidR="004F006C">
        <w:t xml:space="preserve"> inc</w:t>
      </w:r>
      <w:r w:rsidR="00D51C75">
        <w:t>luding density gradients, convec</w:t>
      </w:r>
      <w:r w:rsidR="004F006C">
        <w:t xml:space="preserve">tion, </w:t>
      </w:r>
      <w:r w:rsidR="00D51C75">
        <w:t xml:space="preserve">friction (viscous resistance to flow) </w:t>
      </w:r>
      <w:r w:rsidR="004F006C">
        <w:t xml:space="preserve">and temperature gradients affected the electrophoretic mobility and </w:t>
      </w:r>
      <w:r w:rsidR="00D51C75">
        <w:t>could also</w:t>
      </w:r>
      <w:r w:rsidR="004F006C">
        <w:t xml:space="preserve"> evaporat</w:t>
      </w:r>
      <w:r w:rsidR="00D51C75">
        <w:t>e</w:t>
      </w:r>
      <w:r w:rsidR="00476685">
        <w:t xml:space="preserve"> the solvent (Ewing, 1989</w:t>
      </w:r>
      <w:r w:rsidR="004F006C">
        <w:t>).</w:t>
      </w:r>
      <w:r w:rsidR="001126A2">
        <w:t xml:space="preserve"> </w:t>
      </w:r>
      <w:r w:rsidR="00BF5CFB">
        <w:t xml:space="preserve">Temperature control is </w:t>
      </w:r>
      <w:r w:rsidR="001F70D7">
        <w:t>critical</w:t>
      </w:r>
      <w:r w:rsidR="00BF5CFB">
        <w:t xml:space="preserve"> in CE. Migration time, electrophoretic and electroosmotic mobilities, injection volume, and separation efficiency all depend</w:t>
      </w:r>
      <w:r w:rsidR="00D51C75">
        <w:t xml:space="preserve"> on the temperature </w:t>
      </w:r>
      <w:r w:rsidR="00BF5CFB">
        <w:t xml:space="preserve">(Mowry, 1999). </w:t>
      </w:r>
      <w:r w:rsidR="001126A2">
        <w:t>In any mode of separation, minimization of heat is key when separating analytes.</w:t>
      </w:r>
      <w:r w:rsidR="004F006C">
        <w:t xml:space="preserve"> This is </w:t>
      </w:r>
      <w:r w:rsidR="001F14FE">
        <w:t>how</w:t>
      </w:r>
      <w:r w:rsidR="004F006C">
        <w:t xml:space="preserve"> CE</w:t>
      </w:r>
      <w:r w:rsidR="001126A2">
        <w:t xml:space="preserve"> and microscale applications</w:t>
      </w:r>
      <w:r w:rsidR="001D2746">
        <w:t xml:space="preserve"> beca</w:t>
      </w:r>
      <w:r w:rsidR="001126A2">
        <w:t>me</w:t>
      </w:r>
      <w:r w:rsidR="004F006C">
        <w:t xml:space="preserve"> </w:t>
      </w:r>
      <w:r w:rsidR="003A6B47">
        <w:t>so</w:t>
      </w:r>
      <w:r w:rsidR="001D2746">
        <w:t xml:space="preserve"> </w:t>
      </w:r>
      <w:r w:rsidR="004F006C">
        <w:t>advantageous. The small capillary</w:t>
      </w:r>
      <w:r w:rsidR="00301E4F">
        <w:t xml:space="preserve"> walls and its ratio of volume to</w:t>
      </w:r>
      <w:r w:rsidR="004F006C">
        <w:t xml:space="preserve"> surface area </w:t>
      </w:r>
      <w:r w:rsidR="003C2D63">
        <w:t>help dissipate the heat when th</w:t>
      </w:r>
      <w:r w:rsidR="00D51C75">
        <w:t xml:space="preserve">e electrical field is applied </w:t>
      </w:r>
      <w:r w:rsidR="00301E4F">
        <w:t xml:space="preserve">and in return, </w:t>
      </w:r>
      <w:r w:rsidR="00D17B9B">
        <w:t>t</w:t>
      </w:r>
      <w:r w:rsidR="00D51C75">
        <w:t>he solvent is thereby</w:t>
      </w:r>
      <w:r w:rsidR="003C2D63">
        <w:t xml:space="preserve"> able to separate and elute</w:t>
      </w:r>
      <w:r w:rsidR="00D378F1">
        <w:t xml:space="preserve"> as expected</w:t>
      </w:r>
      <w:r w:rsidR="003C2D63">
        <w:t>.</w:t>
      </w:r>
      <w:r w:rsidR="00F73F05">
        <w:t xml:space="preserve"> Moreover, to </w:t>
      </w:r>
      <w:r w:rsidR="00831BFC">
        <w:t>dissipate heat more effectively,</w:t>
      </w:r>
      <w:r w:rsidR="00F73F05">
        <w:t xml:space="preserve"> as long as the capillary tube is long with very small inne</w:t>
      </w:r>
      <w:r w:rsidR="00D51C75">
        <w:t>r-diameter, heat will be minim</w:t>
      </w:r>
      <w:r w:rsidR="00F73F05">
        <w:t xml:space="preserve">ized. </w:t>
      </w:r>
      <w:r w:rsidR="00D51C75">
        <w:t xml:space="preserve">A longer capillary tube presents a trade-off between heat dissipation and analysis time. A longer capillary tube will </w:t>
      </w:r>
      <w:r w:rsidR="00F73F05">
        <w:t>require a longer analysis time</w:t>
      </w:r>
      <w:r w:rsidR="00476685">
        <w:t xml:space="preserve"> (Ewing, 1989</w:t>
      </w:r>
      <w:r w:rsidR="00F73F05">
        <w:t xml:space="preserve">). </w:t>
      </w:r>
    </w:p>
    <w:p w14:paraId="6B0E0720" w14:textId="0F9DE36C" w:rsidR="00753585" w:rsidRDefault="004544A9" w:rsidP="00843FB6">
      <w:pPr>
        <w:spacing w:line="480" w:lineRule="auto"/>
      </w:pPr>
      <w:r>
        <w:tab/>
      </w:r>
      <w:r w:rsidR="00753585">
        <w:t>Alt</w:t>
      </w:r>
      <w:r w:rsidR="00FA5077">
        <w:t xml:space="preserve">hough </w:t>
      </w:r>
      <w:r w:rsidR="00753585">
        <w:t xml:space="preserve">what is </w:t>
      </w:r>
      <w:r w:rsidR="00FA5077">
        <w:t xml:space="preserve">mentioned above is important to take into consideration, another facet that has become revolutionary is how to detect each individual analyte migrating </w:t>
      </w:r>
      <w:r w:rsidR="00543233">
        <w:lastRenderedPageBreak/>
        <w:t xml:space="preserve">through the capillary tube. </w:t>
      </w:r>
      <w:r w:rsidR="00753585">
        <w:t>Since a capillary</w:t>
      </w:r>
      <w:r w:rsidR="00543233">
        <w:t xml:space="preserve"> </w:t>
      </w:r>
      <w:r w:rsidR="00831BFC">
        <w:t>functions as a “</w:t>
      </w:r>
      <w:r w:rsidR="00543233">
        <w:t xml:space="preserve">flow-through absorbance cell”, </w:t>
      </w:r>
      <w:r w:rsidR="00A41454">
        <w:t>most researchers</w:t>
      </w:r>
      <w:r w:rsidR="00543233">
        <w:t xml:space="preserve"> were</w:t>
      </w:r>
      <w:r w:rsidR="00A41454">
        <w:t xml:space="preserve"> originally</w:t>
      </w:r>
      <w:r w:rsidR="00543233">
        <w:t xml:space="preserve"> able to detect the </w:t>
      </w:r>
      <w:r w:rsidR="00612910">
        <w:t xml:space="preserve">individual </w:t>
      </w:r>
      <w:r w:rsidR="00543233">
        <w:t xml:space="preserve">analytes using the Beer-Lambert Law (Mowry, 1999). </w:t>
      </w:r>
      <w:r w:rsidR="00831BFC">
        <w:t xml:space="preserve"> Early CE detectors were actual HPLC </w:t>
      </w:r>
      <w:r w:rsidR="00B02557">
        <w:t xml:space="preserve">detectors that were modified for the smaller volumes of solute going through the capillary. It was soon realized that this was not effective because the path length in these “retro-fitted” HPLC detectors was too small </w:t>
      </w:r>
      <w:r w:rsidR="00E86FBA">
        <w:t>and</w:t>
      </w:r>
      <w:r w:rsidR="00E70FC1">
        <w:t xml:space="preserve"> the detectors were</w:t>
      </w:r>
      <w:r w:rsidR="00E86FBA">
        <w:t xml:space="preserve"> not sensitive enough </w:t>
      </w:r>
      <w:r w:rsidR="00B02557">
        <w:t>for CE</w:t>
      </w:r>
      <w:r w:rsidR="00E86FBA">
        <w:t xml:space="preserve"> detection. </w:t>
      </w:r>
      <w:r w:rsidR="00D51C75">
        <w:t>However, in most cases, the substances that go through the capillary tube do not hold the properties responsible to use this mode of detection</w:t>
      </w:r>
      <w:r w:rsidR="00E86FBA">
        <w:t xml:space="preserve">. To originally accommodate this, large aromatic groups had to be added to the analyte in order to detect them. In a CE perspective, this accommodation was not appropriate since it required too many derivation steps. </w:t>
      </w:r>
      <w:r w:rsidR="00E70FC1">
        <w:t>Later, electrochemical and laser-based fluorescence was</w:t>
      </w:r>
      <w:r w:rsidR="0011510D">
        <w:t xml:space="preserve"> found to be the most </w:t>
      </w:r>
      <w:r w:rsidR="00E94584">
        <w:t>sensitiv</w:t>
      </w:r>
      <w:r w:rsidR="00612271">
        <w:t xml:space="preserve">e </w:t>
      </w:r>
      <w:r w:rsidR="00E70FC1">
        <w:t xml:space="preserve">and effective </w:t>
      </w:r>
      <w:r w:rsidR="00612271">
        <w:t xml:space="preserve">for CE (Ewing, 1989). </w:t>
      </w:r>
      <w:r w:rsidR="00E70FC1">
        <w:t>F</w:t>
      </w:r>
      <w:r w:rsidR="00612271">
        <w:t xml:space="preserve">luorescence, unlike UV-vis absorbance detection, is more selective due to the fact that not every compound that absorbs light </w:t>
      </w:r>
      <w:r w:rsidR="00E70FC1">
        <w:t>“subsequently</w:t>
      </w:r>
      <w:r w:rsidR="00612271">
        <w:t xml:space="preserve"> fluoresces.</w:t>
      </w:r>
      <w:r w:rsidR="00E70FC1">
        <w:t>”</w:t>
      </w:r>
      <w:r w:rsidR="00612271">
        <w:t xml:space="preserve"> Such se</w:t>
      </w:r>
      <w:r w:rsidR="00D51C75">
        <w:t>lectivity has provided a more e</w:t>
      </w:r>
      <w:r w:rsidR="00612271">
        <w:t>fficient way to detect</w:t>
      </w:r>
      <w:r w:rsidR="00E70FC1">
        <w:t xml:space="preserve"> CE separation</w:t>
      </w:r>
      <w:r w:rsidR="00612271">
        <w:t xml:space="preserve"> </w:t>
      </w:r>
      <w:r w:rsidR="00AC794F">
        <w:t>(Mowry, 1999).</w:t>
      </w:r>
    </w:p>
    <w:p w14:paraId="3CE8FA69" w14:textId="0A941428" w:rsidR="00C46364" w:rsidRDefault="004F3E5A" w:rsidP="00843FB6">
      <w:pPr>
        <w:spacing w:line="480" w:lineRule="auto"/>
        <w:rPr>
          <w:rFonts w:cs="Times New Roman"/>
        </w:rPr>
      </w:pPr>
      <w:r>
        <w:tab/>
        <w:t xml:space="preserve">These theories behind </w:t>
      </w:r>
      <w:r w:rsidR="002D3AC7">
        <w:t>CE methods have</w:t>
      </w:r>
      <w:r>
        <w:t xml:space="preserve"> not only become very promising in Analytical Chemistry-related fields, but </w:t>
      </w:r>
      <w:r w:rsidR="00CB4ED0">
        <w:t xml:space="preserve">also </w:t>
      </w:r>
      <w:r w:rsidR="002D3AC7">
        <w:t>very</w:t>
      </w:r>
      <w:r w:rsidR="00CB4ED0">
        <w:t xml:space="preserve"> applicable in more cutting edge work.  Because working at the micro level became such a success, </w:t>
      </w:r>
      <w:r w:rsidR="002D3AC7">
        <w:t>these methods in CE</w:t>
      </w:r>
      <w:r w:rsidR="00CB4ED0">
        <w:t xml:space="preserve"> have </w:t>
      </w:r>
      <w:r w:rsidR="00533345">
        <w:t>been used in novel</w:t>
      </w:r>
      <w:r w:rsidR="00CB4ED0">
        <w:t xml:space="preserve"> </w:t>
      </w:r>
      <w:r w:rsidR="00533345">
        <w:t xml:space="preserve">advances such as </w:t>
      </w:r>
      <w:r w:rsidR="00CB4ED0">
        <w:t>microfluidic devices</w:t>
      </w:r>
      <w:r w:rsidR="00533345">
        <w:t xml:space="preserve">.  </w:t>
      </w:r>
      <w:r w:rsidR="00533345" w:rsidRPr="00533345">
        <w:rPr>
          <w:rFonts w:cs="Times New Roman"/>
        </w:rPr>
        <w:t xml:space="preserve">These so-called micro-Total Analysis Systems, or </w:t>
      </w:r>
      <w:r w:rsidR="00533345">
        <w:rPr>
          <w:rFonts w:cs="Times New Roman"/>
        </w:rPr>
        <w:t>µ</w:t>
      </w:r>
      <w:r w:rsidR="00533345" w:rsidRPr="00533345">
        <w:rPr>
          <w:rFonts w:cs="Times New Roman"/>
        </w:rPr>
        <w:t>-TAS (Harrison, 1993), have enabled a number of important advancements in drug discovery, process control, and healthcare, among other things.</w:t>
      </w:r>
      <w:r w:rsidR="00533345">
        <w:rPr>
          <w:rFonts w:cs="Times New Roman"/>
        </w:rPr>
        <w:t xml:space="preserve"> </w:t>
      </w:r>
      <w:r w:rsidR="008602ED">
        <w:rPr>
          <w:rFonts w:cs="Times New Roman"/>
        </w:rPr>
        <w:t>To validate this conjecture, I recently went to the</w:t>
      </w:r>
      <w:r w:rsidR="00EC220E">
        <w:rPr>
          <w:rFonts w:cs="Times New Roman"/>
        </w:rPr>
        <w:t xml:space="preserve"> Silicon Prairie International Microfluidic Symposium (SPIMS) at the University of Kansas, </w:t>
      </w:r>
      <w:r w:rsidR="008602ED">
        <w:rPr>
          <w:rFonts w:cs="Times New Roman"/>
        </w:rPr>
        <w:t xml:space="preserve">where </w:t>
      </w:r>
      <w:r w:rsidR="00EC220E">
        <w:rPr>
          <w:rFonts w:cs="Times New Roman"/>
        </w:rPr>
        <w:t xml:space="preserve">there were many presentations regarding the </w:t>
      </w:r>
      <w:r w:rsidR="00EC220E">
        <w:rPr>
          <w:rFonts w:cs="Times New Roman"/>
        </w:rPr>
        <w:lastRenderedPageBreak/>
        <w:t>appli</w:t>
      </w:r>
      <w:r w:rsidR="00C46364">
        <w:rPr>
          <w:rFonts w:cs="Times New Roman"/>
        </w:rPr>
        <w:t>cation of microfluidic devices.</w:t>
      </w:r>
      <w:r w:rsidR="008602ED">
        <w:rPr>
          <w:rFonts w:cs="Times New Roman"/>
        </w:rPr>
        <w:t xml:space="preserve"> </w:t>
      </w:r>
      <w:r w:rsidR="00CF7246">
        <w:rPr>
          <w:rFonts w:cs="Times New Roman"/>
        </w:rPr>
        <w:t>What</w:t>
      </w:r>
      <w:r w:rsidR="008602ED">
        <w:rPr>
          <w:rFonts w:cs="Times New Roman"/>
        </w:rPr>
        <w:t xml:space="preserve"> I found </w:t>
      </w:r>
      <w:r w:rsidR="00CF7246">
        <w:rPr>
          <w:rFonts w:cs="Times New Roman"/>
        </w:rPr>
        <w:t xml:space="preserve">really </w:t>
      </w:r>
      <w:r w:rsidR="008602ED">
        <w:rPr>
          <w:rFonts w:cs="Times New Roman"/>
        </w:rPr>
        <w:t xml:space="preserve">interesting was something rudimentary and cost effective like graphite was used as an electrode for </w:t>
      </w:r>
      <w:r w:rsidR="00A41454">
        <w:rPr>
          <w:rFonts w:cs="Times New Roman"/>
        </w:rPr>
        <w:t>one</w:t>
      </w:r>
      <w:r w:rsidR="008602ED">
        <w:rPr>
          <w:rFonts w:cs="Times New Roman"/>
        </w:rPr>
        <w:t xml:space="preserve"> separation process (Coltro, </w:t>
      </w:r>
      <w:r w:rsidR="00296FBC">
        <w:rPr>
          <w:rFonts w:cs="Times New Roman"/>
        </w:rPr>
        <w:t>2014</w:t>
      </w:r>
      <w:r w:rsidR="00CF7246">
        <w:rPr>
          <w:rFonts w:cs="Times New Roman"/>
        </w:rPr>
        <w:t>).</w:t>
      </w:r>
      <w:r w:rsidR="00660EF7">
        <w:rPr>
          <w:rFonts w:cs="Times New Roman"/>
        </w:rPr>
        <w:t xml:space="preserve"> By attending SPIMS, I recognize how advanced CE has developed over the years and now I can apply these methods into future microfluidic </w:t>
      </w:r>
      <w:r w:rsidR="00296FBC">
        <w:rPr>
          <w:rFonts w:cs="Times New Roman"/>
        </w:rPr>
        <w:t>research</w:t>
      </w:r>
      <w:r w:rsidR="00660EF7">
        <w:rPr>
          <w:rFonts w:cs="Times New Roman"/>
        </w:rPr>
        <w:t xml:space="preserve">. </w:t>
      </w:r>
    </w:p>
    <w:p w14:paraId="287A6D08" w14:textId="63309CC0" w:rsidR="00CF7246" w:rsidRDefault="00CF7246" w:rsidP="00843FB6">
      <w:pPr>
        <w:spacing w:line="480" w:lineRule="auto"/>
        <w:rPr>
          <w:rFonts w:cs="Times New Roman"/>
        </w:rPr>
      </w:pPr>
    </w:p>
    <w:p w14:paraId="5325AA25" w14:textId="4358A91F" w:rsidR="00190919" w:rsidRPr="00DB5870" w:rsidRDefault="00CF7246" w:rsidP="00DB5870">
      <w:pPr>
        <w:jc w:val="center"/>
        <w:rPr>
          <w:rFonts w:cs="Times New Roman"/>
        </w:rPr>
      </w:pPr>
      <w:r>
        <w:rPr>
          <w:rFonts w:cs="Times New Roman"/>
        </w:rPr>
        <w:br/>
      </w:r>
      <w:r w:rsidR="00DB5870" w:rsidRPr="00DB5870">
        <w:rPr>
          <w:rFonts w:cs="Times New Roman"/>
        </w:rPr>
        <w:drawing>
          <wp:inline distT="0" distB="0" distL="0" distR="0" wp14:anchorId="45225D03" wp14:editId="525716E7">
            <wp:extent cx="4052570" cy="338709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wry and Kelly Figure 1.jpg"/>
                    <pic:cNvPicPr/>
                  </pic:nvPicPr>
                  <pic:blipFill>
                    <a:blip r:embed="rId7">
                      <a:extLst>
                        <a:ext uri="{28A0092B-C50C-407E-A947-70E740481C1C}">
                          <a14:useLocalDpi xmlns:a14="http://schemas.microsoft.com/office/drawing/2010/main" val="0"/>
                        </a:ext>
                      </a:extLst>
                    </a:blip>
                    <a:stretch>
                      <a:fillRect/>
                    </a:stretch>
                  </pic:blipFill>
                  <pic:spPr>
                    <a:xfrm>
                      <a:off x="0" y="0"/>
                      <a:ext cx="4052570" cy="3387090"/>
                    </a:xfrm>
                    <a:prstGeom prst="rect">
                      <a:avLst/>
                    </a:prstGeom>
                  </pic:spPr>
                </pic:pic>
              </a:graphicData>
            </a:graphic>
          </wp:inline>
        </w:drawing>
      </w:r>
      <w:r w:rsidR="00DB5870">
        <w:rPr>
          <w:rFonts w:cs="Times New Roman"/>
        </w:rPr>
        <w:br/>
      </w:r>
      <w:r w:rsidR="00660EF7">
        <w:rPr>
          <w:rFonts w:cs="Times New Roman"/>
        </w:rPr>
        <w:t xml:space="preserve">Figure 1, </w:t>
      </w:r>
      <w:r w:rsidR="00660EF7">
        <w:rPr>
          <w:rFonts w:cs="Times New Roman"/>
          <w:i/>
        </w:rPr>
        <w:t>Capillary Electrophoresis</w:t>
      </w:r>
    </w:p>
    <w:p w14:paraId="6AD8F6CD" w14:textId="77650119" w:rsidR="00C46364" w:rsidRDefault="00C46364" w:rsidP="00660EF7">
      <w:pPr>
        <w:jc w:val="center"/>
        <w:rPr>
          <w:rFonts w:cs="Times New Roman"/>
        </w:rPr>
      </w:pPr>
      <w:bookmarkStart w:id="0" w:name="_GoBack"/>
      <w:bookmarkEnd w:id="0"/>
      <w:r>
        <w:rPr>
          <w:rFonts w:cs="Times New Roman"/>
        </w:rPr>
        <w:br w:type="page"/>
      </w:r>
    </w:p>
    <w:p w14:paraId="57B7890E" w14:textId="7A1E81D6" w:rsidR="00C46364" w:rsidRDefault="00C46364" w:rsidP="00C46364">
      <w:pPr>
        <w:spacing w:line="480" w:lineRule="auto"/>
        <w:jc w:val="center"/>
        <w:rPr>
          <w:rFonts w:cs="Times New Roman"/>
        </w:rPr>
      </w:pPr>
      <w:r>
        <w:rPr>
          <w:rFonts w:cs="Times New Roman"/>
        </w:rPr>
        <w:lastRenderedPageBreak/>
        <w:t>Work</w:t>
      </w:r>
      <w:r w:rsidR="0079755B" w:rsidRPr="00A41454">
        <w:rPr>
          <w:rFonts w:cs="Times New Roman"/>
        </w:rPr>
        <w:t>s</w:t>
      </w:r>
      <w:r>
        <w:rPr>
          <w:rFonts w:cs="Times New Roman"/>
        </w:rPr>
        <w:t xml:space="preserve"> Cited</w:t>
      </w:r>
    </w:p>
    <w:p w14:paraId="69B903EE" w14:textId="2EE605E2" w:rsidR="00CF7246" w:rsidRPr="007A28BC" w:rsidRDefault="00A41454" w:rsidP="00C46364">
      <w:pPr>
        <w:ind w:left="720" w:hanging="720"/>
        <w:rPr>
          <w:rFonts w:cs="Times New Roman"/>
          <w:color w:val="FF0000"/>
        </w:rPr>
      </w:pPr>
      <w:proofErr w:type="gramStart"/>
      <w:r>
        <w:rPr>
          <w:rFonts w:cs="Times New Roman"/>
        </w:rPr>
        <w:t>Coltro, W.K.T</w:t>
      </w:r>
      <w:r w:rsidR="00CF7246">
        <w:rPr>
          <w:rFonts w:cs="Times New Roman"/>
        </w:rPr>
        <w:t xml:space="preserve">; </w:t>
      </w:r>
      <w:r>
        <w:rPr>
          <w:rFonts w:cs="Times New Roman"/>
        </w:rPr>
        <w:t>New designs for contactless conductivity detection on electrophoresis microchips.</w:t>
      </w:r>
      <w:proofErr w:type="gramEnd"/>
      <w:r w:rsidR="00CF7246">
        <w:rPr>
          <w:rFonts w:cs="Times New Roman"/>
        </w:rPr>
        <w:t xml:space="preserve"> </w:t>
      </w:r>
      <w:r>
        <w:rPr>
          <w:rFonts w:cs="Times New Roman"/>
        </w:rPr>
        <w:t>Presented at Silicon Prairie International Microfluidics Symposium, Lawrence, Kansas, November 1, 2014.</w:t>
      </w:r>
    </w:p>
    <w:p w14:paraId="478D47FF" w14:textId="77777777" w:rsidR="00CF7246" w:rsidRPr="00CF7246" w:rsidRDefault="00CF7246" w:rsidP="00C46364">
      <w:pPr>
        <w:ind w:left="720" w:hanging="720"/>
        <w:rPr>
          <w:rFonts w:cs="Times New Roman"/>
        </w:rPr>
      </w:pPr>
    </w:p>
    <w:p w14:paraId="40AA567D" w14:textId="77777777" w:rsidR="00C46364" w:rsidRDefault="00C46364" w:rsidP="00C46364">
      <w:pPr>
        <w:ind w:left="720" w:hanging="720"/>
        <w:rPr>
          <w:rFonts w:cs="Times New Roman"/>
        </w:rPr>
      </w:pPr>
      <w:r>
        <w:rPr>
          <w:rFonts w:cs="Times New Roman"/>
        </w:rPr>
        <w:t xml:space="preserve">Ewing, A.G.; Wallingford, R.A.; Olefirowizc, T.M.; Capillary Electrophoresis. </w:t>
      </w:r>
      <w:r w:rsidRPr="00034C12">
        <w:rPr>
          <w:rFonts w:cs="Times New Roman"/>
          <w:u w:val="single"/>
        </w:rPr>
        <w:t>Analytical Chemistry</w:t>
      </w:r>
      <w:r>
        <w:rPr>
          <w:rFonts w:cs="Times New Roman"/>
        </w:rPr>
        <w:t xml:space="preserve">. </w:t>
      </w:r>
      <w:r w:rsidRPr="00C46364">
        <w:rPr>
          <w:rFonts w:cs="Times New Roman"/>
          <w:b/>
        </w:rPr>
        <w:t>1989</w:t>
      </w:r>
      <w:r>
        <w:rPr>
          <w:rFonts w:cs="Times New Roman"/>
        </w:rPr>
        <w:t xml:space="preserve">, </w:t>
      </w:r>
      <w:r>
        <w:rPr>
          <w:rFonts w:cs="Times New Roman"/>
          <w:i/>
        </w:rPr>
        <w:t>61</w:t>
      </w:r>
      <w:r>
        <w:rPr>
          <w:rFonts w:cs="Times New Roman"/>
        </w:rPr>
        <w:t xml:space="preserve">, 292-303. </w:t>
      </w:r>
    </w:p>
    <w:p w14:paraId="2505917C" w14:textId="61C4CAC8" w:rsidR="00C46364" w:rsidRPr="00C46364" w:rsidRDefault="00C46364" w:rsidP="00C46364">
      <w:pPr>
        <w:ind w:left="720" w:hanging="720"/>
        <w:rPr>
          <w:rFonts w:cs="Times New Roman"/>
        </w:rPr>
      </w:pPr>
      <w:r>
        <w:rPr>
          <w:rFonts w:cs="Times New Roman"/>
        </w:rPr>
        <w:t xml:space="preserve"> </w:t>
      </w:r>
    </w:p>
    <w:p w14:paraId="653E6069" w14:textId="77777777" w:rsidR="00C46364" w:rsidRPr="00C46364" w:rsidRDefault="00C46364" w:rsidP="00C46364">
      <w:pPr>
        <w:ind w:left="720" w:hanging="720"/>
        <w:rPr>
          <w:rFonts w:cs="Times New Roman"/>
        </w:rPr>
      </w:pPr>
      <w:r w:rsidRPr="00C46364">
        <w:rPr>
          <w:rFonts w:cs="Times New Roman"/>
        </w:rPr>
        <w:t xml:space="preserve">Harrison, D.J.; Fluri, K.; Seiler, K.; Fan, Z.; Effenhauser, C.S.; Manz, A. Micromachining a Miniaturized Capillary Electrophoresis-Basis Chemical Analysis System on a Chip. </w:t>
      </w:r>
      <w:r w:rsidRPr="00C46364">
        <w:rPr>
          <w:rFonts w:cs="Times New Roman"/>
          <w:u w:val="single"/>
        </w:rPr>
        <w:t>Science</w:t>
      </w:r>
      <w:r w:rsidRPr="00C46364">
        <w:rPr>
          <w:rFonts w:cs="Times New Roman"/>
        </w:rPr>
        <w:t>.</w:t>
      </w:r>
      <w:r w:rsidRPr="00C46364">
        <w:rPr>
          <w:rFonts w:cs="Times New Roman"/>
          <w:i/>
        </w:rPr>
        <w:t xml:space="preserve"> </w:t>
      </w:r>
      <w:r w:rsidRPr="00C46364">
        <w:rPr>
          <w:rFonts w:cs="Times New Roman"/>
          <w:b/>
        </w:rPr>
        <w:t>1993</w:t>
      </w:r>
      <w:r w:rsidRPr="00C46364">
        <w:rPr>
          <w:rFonts w:cs="Times New Roman"/>
        </w:rPr>
        <w:t xml:space="preserve">, </w:t>
      </w:r>
      <w:r w:rsidRPr="00C46364">
        <w:rPr>
          <w:rFonts w:cs="Times New Roman"/>
          <w:i/>
        </w:rPr>
        <w:t>261</w:t>
      </w:r>
      <w:r w:rsidRPr="00C46364">
        <w:rPr>
          <w:rFonts w:cs="Times New Roman"/>
        </w:rPr>
        <w:t>, 895-897.</w:t>
      </w:r>
    </w:p>
    <w:p w14:paraId="40DFD014" w14:textId="77777777" w:rsidR="00C46364" w:rsidRPr="00C46364" w:rsidRDefault="00C46364" w:rsidP="00C46364">
      <w:pPr>
        <w:ind w:left="720" w:hanging="720"/>
        <w:rPr>
          <w:rFonts w:cs="Times New Roman"/>
        </w:rPr>
      </w:pPr>
    </w:p>
    <w:p w14:paraId="5855B320" w14:textId="0E694411" w:rsidR="00C46364" w:rsidRDefault="00C46364" w:rsidP="00C46364">
      <w:pPr>
        <w:ind w:left="720" w:hanging="720"/>
        <w:rPr>
          <w:rFonts w:cs="Times New Roman"/>
        </w:rPr>
      </w:pPr>
      <w:proofErr w:type="gramStart"/>
      <w:r w:rsidRPr="00C46364">
        <w:rPr>
          <w:rFonts w:cs="Times New Roman"/>
        </w:rPr>
        <w:t>Mowry, Curtis D.; Kelly, Michael J. Capillary Electrophoresis.</w:t>
      </w:r>
      <w:proofErr w:type="gramEnd"/>
      <w:r w:rsidRPr="00C46364">
        <w:rPr>
          <w:rFonts w:cs="Times New Roman"/>
        </w:rPr>
        <w:t xml:space="preserve"> </w:t>
      </w:r>
      <w:proofErr w:type="gramStart"/>
      <w:r w:rsidRPr="00C46364">
        <w:rPr>
          <w:rFonts w:cs="Times New Roman"/>
          <w:u w:val="single"/>
        </w:rPr>
        <w:t>Encyclopedia of Applied Physics, Update 2</w:t>
      </w:r>
      <w:r w:rsidRPr="00C46364">
        <w:rPr>
          <w:rFonts w:cs="Times New Roman"/>
        </w:rPr>
        <w:t xml:space="preserve">; </w:t>
      </w:r>
      <w:r w:rsidRPr="00C46364">
        <w:rPr>
          <w:rFonts w:cs="Times New Roman"/>
          <w:b/>
        </w:rPr>
        <w:t>1999</w:t>
      </w:r>
      <w:r w:rsidRPr="00C46364">
        <w:rPr>
          <w:rFonts w:cs="Times New Roman"/>
        </w:rPr>
        <w:t>, 3-33.</w:t>
      </w:r>
      <w:proofErr w:type="gramEnd"/>
    </w:p>
    <w:p w14:paraId="7521361F" w14:textId="77777777" w:rsidR="00497CB3" w:rsidRDefault="00497CB3" w:rsidP="00C46364">
      <w:pPr>
        <w:ind w:left="720" w:hanging="720"/>
        <w:rPr>
          <w:rFonts w:cs="Times New Roman"/>
        </w:rPr>
      </w:pPr>
    </w:p>
    <w:p w14:paraId="162629B1" w14:textId="55F7DE29" w:rsidR="00497CB3" w:rsidRPr="00DB5870" w:rsidRDefault="00497CB3" w:rsidP="00C46364">
      <w:pPr>
        <w:ind w:left="720" w:hanging="720"/>
        <w:rPr>
          <w:rFonts w:cs="Times New Roman"/>
        </w:rPr>
      </w:pPr>
      <w:r>
        <w:rPr>
          <w:rFonts w:cs="Times New Roman"/>
        </w:rPr>
        <w:t xml:space="preserve">Schwer, C.; </w:t>
      </w:r>
      <w:proofErr w:type="spellStart"/>
      <w:r>
        <w:rPr>
          <w:rFonts w:cs="Times New Roman"/>
        </w:rPr>
        <w:t>Kenndler</w:t>
      </w:r>
      <w:proofErr w:type="spellEnd"/>
      <w:r>
        <w:rPr>
          <w:rFonts w:cs="Times New Roman"/>
        </w:rPr>
        <w:t xml:space="preserve">, E.; Electrophoresis in Fused-Silica Capillaries: The Influence of Organic Solvents on the Electroosmotic Velocity and the </w:t>
      </w:r>
      <w:r w:rsidR="00DB5870">
        <w:rPr>
          <w:rFonts w:cs="Times New Roman"/>
        </w:rPr>
        <w:t xml:space="preserve">Zeta Potential. </w:t>
      </w:r>
      <w:r w:rsidR="00DB5870">
        <w:rPr>
          <w:rFonts w:cs="Times New Roman"/>
          <w:u w:val="single"/>
        </w:rPr>
        <w:t xml:space="preserve">Anal. </w:t>
      </w:r>
      <w:proofErr w:type="gramStart"/>
      <w:r w:rsidR="00DB5870">
        <w:rPr>
          <w:rFonts w:cs="Times New Roman"/>
          <w:u w:val="single"/>
        </w:rPr>
        <w:t>Chem.</w:t>
      </w:r>
      <w:r w:rsidR="00DB5870">
        <w:rPr>
          <w:rFonts w:cs="Times New Roman"/>
        </w:rPr>
        <w:t xml:space="preserve"> </w:t>
      </w:r>
      <w:r w:rsidR="00DB5870">
        <w:rPr>
          <w:rFonts w:cs="Times New Roman"/>
          <w:b/>
        </w:rPr>
        <w:t>1991</w:t>
      </w:r>
      <w:r w:rsidR="00DB5870">
        <w:rPr>
          <w:rFonts w:cs="Times New Roman"/>
        </w:rPr>
        <w:t xml:space="preserve">, </w:t>
      </w:r>
      <w:r w:rsidR="00DB5870">
        <w:rPr>
          <w:rFonts w:cs="Times New Roman"/>
          <w:i/>
        </w:rPr>
        <w:t>63</w:t>
      </w:r>
      <w:r w:rsidR="00DB5870">
        <w:rPr>
          <w:rFonts w:cs="Times New Roman"/>
        </w:rPr>
        <w:t>, 101-1807.</w:t>
      </w:r>
      <w:proofErr w:type="gramEnd"/>
    </w:p>
    <w:p w14:paraId="55A43E89" w14:textId="77777777" w:rsidR="00C46364" w:rsidRDefault="00C46364" w:rsidP="00C46364">
      <w:pPr>
        <w:ind w:left="720" w:hanging="720"/>
        <w:rPr>
          <w:rFonts w:cs="Times New Roman"/>
        </w:rPr>
      </w:pPr>
    </w:p>
    <w:p w14:paraId="18FFEC7B" w14:textId="5023190D" w:rsidR="00C46364" w:rsidRPr="00034C12" w:rsidRDefault="00C46364" w:rsidP="00C46364">
      <w:pPr>
        <w:ind w:left="720" w:hanging="720"/>
        <w:rPr>
          <w:rFonts w:cs="Times New Roman"/>
        </w:rPr>
      </w:pPr>
      <w:proofErr w:type="gramStart"/>
      <w:r>
        <w:rPr>
          <w:rFonts w:cs="Times New Roman"/>
        </w:rPr>
        <w:t>Skoog</w:t>
      </w:r>
      <w:r w:rsidR="00034C12">
        <w:rPr>
          <w:rFonts w:cs="Times New Roman"/>
        </w:rPr>
        <w:t>, D.A.; Holler, J.F.; Crouch, S.R.; Principles of Instrumental Analysis</w:t>
      </w:r>
      <w:r w:rsidR="00034C12" w:rsidRPr="00A41454">
        <w:rPr>
          <w:rFonts w:cs="Times New Roman"/>
        </w:rPr>
        <w:t>.</w:t>
      </w:r>
      <w:proofErr w:type="gramEnd"/>
      <w:r w:rsidR="00034C12" w:rsidRPr="00A41454">
        <w:rPr>
          <w:rFonts w:cs="Times New Roman"/>
        </w:rPr>
        <w:t xml:space="preserve"> </w:t>
      </w:r>
      <w:r w:rsidR="00034C12" w:rsidRPr="00A41454">
        <w:rPr>
          <w:rFonts w:cs="Times New Roman"/>
          <w:u w:val="single"/>
        </w:rPr>
        <w:t>Cengage Learning</w:t>
      </w:r>
      <w:r w:rsidR="00A41454">
        <w:rPr>
          <w:rFonts w:cs="Times New Roman"/>
          <w:u w:val="single"/>
        </w:rPr>
        <w:t>.</w:t>
      </w:r>
      <w:r w:rsidR="00A41454">
        <w:rPr>
          <w:rFonts w:cs="Times New Roman"/>
          <w:color w:val="FF0000"/>
          <w:u w:val="single"/>
        </w:rPr>
        <w:t xml:space="preserve"> </w:t>
      </w:r>
      <w:proofErr w:type="gramStart"/>
      <w:r w:rsidR="00034C12" w:rsidRPr="00034C12">
        <w:rPr>
          <w:rFonts w:cs="Times New Roman"/>
          <w:b/>
        </w:rPr>
        <w:t>2006</w:t>
      </w:r>
      <w:r w:rsidR="00A41454">
        <w:rPr>
          <w:rFonts w:cs="Times New Roman"/>
        </w:rPr>
        <w:t>,</w:t>
      </w:r>
      <w:r w:rsidR="008602ED">
        <w:rPr>
          <w:rFonts w:cs="Times New Roman"/>
        </w:rPr>
        <w:t xml:space="preserve"> 869-871</w:t>
      </w:r>
      <w:r w:rsidR="00034C12">
        <w:rPr>
          <w:rFonts w:cs="Times New Roman"/>
        </w:rPr>
        <w:t>.</w:t>
      </w:r>
      <w:proofErr w:type="gramEnd"/>
    </w:p>
    <w:p w14:paraId="016A0FB9" w14:textId="22B36C7D" w:rsidR="00AC794F" w:rsidRPr="006425EE" w:rsidRDefault="00AC794F" w:rsidP="00843FB6">
      <w:pPr>
        <w:spacing w:line="480" w:lineRule="auto"/>
      </w:pPr>
    </w:p>
    <w:p w14:paraId="2DA57C76" w14:textId="77777777" w:rsidR="00DB452D" w:rsidRPr="00A34570" w:rsidRDefault="00DB452D" w:rsidP="00A34570">
      <w:pPr>
        <w:spacing w:line="480" w:lineRule="auto"/>
        <w:ind w:firstLine="720"/>
        <w:rPr>
          <w:rFonts w:ascii="Cambria" w:hAnsi="Cambria" w:cs="Times New Roman"/>
        </w:rPr>
      </w:pPr>
    </w:p>
    <w:p w14:paraId="40A490F6" w14:textId="77777777" w:rsidR="00A34570" w:rsidRDefault="00A34570" w:rsidP="00A34570">
      <w:pPr>
        <w:spacing w:line="480" w:lineRule="auto"/>
      </w:pPr>
    </w:p>
    <w:p w14:paraId="0459FBE5" w14:textId="77777777" w:rsidR="00A34570" w:rsidRDefault="00A34570" w:rsidP="00A34570">
      <w:pPr>
        <w:spacing w:line="480" w:lineRule="auto"/>
      </w:pPr>
    </w:p>
    <w:p w14:paraId="0B214175" w14:textId="77777777" w:rsidR="00A34570" w:rsidRDefault="00A34570" w:rsidP="00A34570">
      <w:pPr>
        <w:spacing w:line="480" w:lineRule="auto"/>
      </w:pPr>
    </w:p>
    <w:sectPr w:rsidR="00A34570" w:rsidSect="007568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940F5" w14:textId="77777777" w:rsidR="00497CB3" w:rsidRDefault="00497CB3" w:rsidP="007568CE">
      <w:r>
        <w:separator/>
      </w:r>
    </w:p>
  </w:endnote>
  <w:endnote w:type="continuationSeparator" w:id="0">
    <w:p w14:paraId="484C429E" w14:textId="77777777" w:rsidR="00497CB3" w:rsidRDefault="00497CB3" w:rsidP="0075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12FA1" w14:textId="77777777" w:rsidR="00497CB3" w:rsidRDefault="00497CB3" w:rsidP="007568CE">
      <w:r>
        <w:separator/>
      </w:r>
    </w:p>
  </w:footnote>
  <w:footnote w:type="continuationSeparator" w:id="0">
    <w:p w14:paraId="5D73191E" w14:textId="77777777" w:rsidR="00497CB3" w:rsidRDefault="00497CB3" w:rsidP="00756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43713" w14:textId="5DFC58A8" w:rsidR="00497CB3" w:rsidRDefault="00497CB3">
    <w:pPr>
      <w:pStyle w:val="Header"/>
    </w:pPr>
    <w:r>
      <w:rPr>
        <w:rStyle w:val="PageNumber"/>
      </w:rPr>
      <w:tab/>
    </w:r>
    <w:r>
      <w:rPr>
        <w:rStyle w:val="PageNumber"/>
      </w:rPr>
      <w:tab/>
      <w:t xml:space="preserve">Welter </w:t>
    </w:r>
    <w:r>
      <w:rPr>
        <w:rStyle w:val="PageNumber"/>
      </w:rPr>
      <w:fldChar w:fldCharType="begin"/>
    </w:r>
    <w:r>
      <w:rPr>
        <w:rStyle w:val="PageNumber"/>
      </w:rPr>
      <w:instrText xml:space="preserve"> PAGE </w:instrText>
    </w:r>
    <w:r>
      <w:rPr>
        <w:rStyle w:val="PageNumber"/>
      </w:rPr>
      <w:fldChar w:fldCharType="separate"/>
    </w:r>
    <w:r w:rsidR="001F70D7">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70"/>
    <w:rsid w:val="00034C12"/>
    <w:rsid w:val="00074136"/>
    <w:rsid w:val="000A149F"/>
    <w:rsid w:val="000D7552"/>
    <w:rsid w:val="001054FC"/>
    <w:rsid w:val="0010766A"/>
    <w:rsid w:val="001126A2"/>
    <w:rsid w:val="0011510D"/>
    <w:rsid w:val="00133260"/>
    <w:rsid w:val="00190919"/>
    <w:rsid w:val="001A02D2"/>
    <w:rsid w:val="001D2746"/>
    <w:rsid w:val="001F14FE"/>
    <w:rsid w:val="001F70D7"/>
    <w:rsid w:val="00296FBC"/>
    <w:rsid w:val="002A3411"/>
    <w:rsid w:val="002A6D39"/>
    <w:rsid w:val="002B4172"/>
    <w:rsid w:val="002D3AC7"/>
    <w:rsid w:val="002F0E51"/>
    <w:rsid w:val="00301E4F"/>
    <w:rsid w:val="00315F86"/>
    <w:rsid w:val="0036141B"/>
    <w:rsid w:val="00376722"/>
    <w:rsid w:val="003A1AF6"/>
    <w:rsid w:val="003A69CC"/>
    <w:rsid w:val="003A6B47"/>
    <w:rsid w:val="003C2D63"/>
    <w:rsid w:val="0041257C"/>
    <w:rsid w:val="004544A9"/>
    <w:rsid w:val="00476685"/>
    <w:rsid w:val="00497CB3"/>
    <w:rsid w:val="004B5990"/>
    <w:rsid w:val="004D4909"/>
    <w:rsid w:val="004D502A"/>
    <w:rsid w:val="004F006C"/>
    <w:rsid w:val="004F3E5A"/>
    <w:rsid w:val="00533345"/>
    <w:rsid w:val="00542BD7"/>
    <w:rsid w:val="00543233"/>
    <w:rsid w:val="0059472D"/>
    <w:rsid w:val="005F219C"/>
    <w:rsid w:val="005F3AD9"/>
    <w:rsid w:val="005F56E2"/>
    <w:rsid w:val="00612271"/>
    <w:rsid w:val="00612910"/>
    <w:rsid w:val="006204AA"/>
    <w:rsid w:val="00621214"/>
    <w:rsid w:val="006425EE"/>
    <w:rsid w:val="00660EF7"/>
    <w:rsid w:val="0068432B"/>
    <w:rsid w:val="006A05D8"/>
    <w:rsid w:val="006B4888"/>
    <w:rsid w:val="007229D0"/>
    <w:rsid w:val="007346FE"/>
    <w:rsid w:val="00742613"/>
    <w:rsid w:val="00753585"/>
    <w:rsid w:val="00754C16"/>
    <w:rsid w:val="007568CE"/>
    <w:rsid w:val="0079755B"/>
    <w:rsid w:val="007A28BC"/>
    <w:rsid w:val="007B6852"/>
    <w:rsid w:val="007C5107"/>
    <w:rsid w:val="00831BFC"/>
    <w:rsid w:val="00843FB6"/>
    <w:rsid w:val="008602ED"/>
    <w:rsid w:val="008645DC"/>
    <w:rsid w:val="00864F1E"/>
    <w:rsid w:val="008E00ED"/>
    <w:rsid w:val="00994B32"/>
    <w:rsid w:val="00995376"/>
    <w:rsid w:val="00A07445"/>
    <w:rsid w:val="00A11660"/>
    <w:rsid w:val="00A3052E"/>
    <w:rsid w:val="00A34570"/>
    <w:rsid w:val="00A41454"/>
    <w:rsid w:val="00A72110"/>
    <w:rsid w:val="00AC7181"/>
    <w:rsid w:val="00AC794F"/>
    <w:rsid w:val="00B02557"/>
    <w:rsid w:val="00B402BE"/>
    <w:rsid w:val="00B934C5"/>
    <w:rsid w:val="00BF0736"/>
    <w:rsid w:val="00BF5CFB"/>
    <w:rsid w:val="00C46364"/>
    <w:rsid w:val="00C51B64"/>
    <w:rsid w:val="00C91A53"/>
    <w:rsid w:val="00C9671E"/>
    <w:rsid w:val="00CB4ED0"/>
    <w:rsid w:val="00CD66F1"/>
    <w:rsid w:val="00CF08CE"/>
    <w:rsid w:val="00CF7246"/>
    <w:rsid w:val="00D17B9B"/>
    <w:rsid w:val="00D378F1"/>
    <w:rsid w:val="00D51C75"/>
    <w:rsid w:val="00D56843"/>
    <w:rsid w:val="00DB424C"/>
    <w:rsid w:val="00DB452D"/>
    <w:rsid w:val="00DB5870"/>
    <w:rsid w:val="00DF1180"/>
    <w:rsid w:val="00E70FC1"/>
    <w:rsid w:val="00E86FBA"/>
    <w:rsid w:val="00E94584"/>
    <w:rsid w:val="00EC220E"/>
    <w:rsid w:val="00EC2E03"/>
    <w:rsid w:val="00F419F7"/>
    <w:rsid w:val="00F54D3A"/>
    <w:rsid w:val="00F73F05"/>
    <w:rsid w:val="00F87791"/>
    <w:rsid w:val="00FA5077"/>
    <w:rsid w:val="00FE67E5"/>
    <w:rsid w:val="00FF2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C7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8CE"/>
    <w:pPr>
      <w:tabs>
        <w:tab w:val="center" w:pos="4320"/>
        <w:tab w:val="right" w:pos="8640"/>
      </w:tabs>
    </w:pPr>
  </w:style>
  <w:style w:type="character" w:customStyle="1" w:styleId="HeaderChar">
    <w:name w:val="Header Char"/>
    <w:basedOn w:val="DefaultParagraphFont"/>
    <w:link w:val="Header"/>
    <w:uiPriority w:val="99"/>
    <w:rsid w:val="007568CE"/>
  </w:style>
  <w:style w:type="paragraph" w:styleId="Footer">
    <w:name w:val="footer"/>
    <w:basedOn w:val="Normal"/>
    <w:link w:val="FooterChar"/>
    <w:uiPriority w:val="99"/>
    <w:unhideWhenUsed/>
    <w:rsid w:val="007568CE"/>
    <w:pPr>
      <w:tabs>
        <w:tab w:val="center" w:pos="4320"/>
        <w:tab w:val="right" w:pos="8640"/>
      </w:tabs>
    </w:pPr>
  </w:style>
  <w:style w:type="character" w:customStyle="1" w:styleId="FooterChar">
    <w:name w:val="Footer Char"/>
    <w:basedOn w:val="DefaultParagraphFont"/>
    <w:link w:val="Footer"/>
    <w:uiPriority w:val="99"/>
    <w:rsid w:val="007568CE"/>
  </w:style>
  <w:style w:type="character" w:styleId="PageNumber">
    <w:name w:val="page number"/>
    <w:basedOn w:val="DefaultParagraphFont"/>
    <w:uiPriority w:val="99"/>
    <w:semiHidden/>
    <w:unhideWhenUsed/>
    <w:rsid w:val="007568CE"/>
  </w:style>
  <w:style w:type="paragraph" w:styleId="BalloonText">
    <w:name w:val="Balloon Text"/>
    <w:basedOn w:val="Normal"/>
    <w:link w:val="BalloonTextChar"/>
    <w:uiPriority w:val="99"/>
    <w:semiHidden/>
    <w:unhideWhenUsed/>
    <w:rsid w:val="00CF7246"/>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24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8CE"/>
    <w:pPr>
      <w:tabs>
        <w:tab w:val="center" w:pos="4320"/>
        <w:tab w:val="right" w:pos="8640"/>
      </w:tabs>
    </w:pPr>
  </w:style>
  <w:style w:type="character" w:customStyle="1" w:styleId="HeaderChar">
    <w:name w:val="Header Char"/>
    <w:basedOn w:val="DefaultParagraphFont"/>
    <w:link w:val="Header"/>
    <w:uiPriority w:val="99"/>
    <w:rsid w:val="007568CE"/>
  </w:style>
  <w:style w:type="paragraph" w:styleId="Footer">
    <w:name w:val="footer"/>
    <w:basedOn w:val="Normal"/>
    <w:link w:val="FooterChar"/>
    <w:uiPriority w:val="99"/>
    <w:unhideWhenUsed/>
    <w:rsid w:val="007568CE"/>
    <w:pPr>
      <w:tabs>
        <w:tab w:val="center" w:pos="4320"/>
        <w:tab w:val="right" w:pos="8640"/>
      </w:tabs>
    </w:pPr>
  </w:style>
  <w:style w:type="character" w:customStyle="1" w:styleId="FooterChar">
    <w:name w:val="Footer Char"/>
    <w:basedOn w:val="DefaultParagraphFont"/>
    <w:link w:val="Footer"/>
    <w:uiPriority w:val="99"/>
    <w:rsid w:val="007568CE"/>
  </w:style>
  <w:style w:type="character" w:styleId="PageNumber">
    <w:name w:val="page number"/>
    <w:basedOn w:val="DefaultParagraphFont"/>
    <w:uiPriority w:val="99"/>
    <w:semiHidden/>
    <w:unhideWhenUsed/>
    <w:rsid w:val="007568CE"/>
  </w:style>
  <w:style w:type="paragraph" w:styleId="BalloonText">
    <w:name w:val="Balloon Text"/>
    <w:basedOn w:val="Normal"/>
    <w:link w:val="BalloonTextChar"/>
    <w:uiPriority w:val="99"/>
    <w:semiHidden/>
    <w:unhideWhenUsed/>
    <w:rsid w:val="00CF7246"/>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2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1320</Words>
  <Characters>7530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cp:lastModifiedBy>
  <cp:revision>2</cp:revision>
  <dcterms:created xsi:type="dcterms:W3CDTF">2015-01-15T20:32:00Z</dcterms:created>
  <dcterms:modified xsi:type="dcterms:W3CDTF">2015-01-15T20:32:00Z</dcterms:modified>
</cp:coreProperties>
</file>