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989D" w14:textId="77777777" w:rsidR="00754C16" w:rsidRDefault="00F52199" w:rsidP="00F52199">
      <w:pPr>
        <w:jc w:val="center"/>
      </w:pPr>
      <w:r>
        <w:t>Current Literature Paper</w:t>
      </w:r>
    </w:p>
    <w:p w14:paraId="5D79A7D7" w14:textId="77777777" w:rsidR="00F52199" w:rsidRDefault="00F52199" w:rsidP="00F52199">
      <w:pPr>
        <w:jc w:val="center"/>
      </w:pPr>
      <w:r>
        <w:t>Richard S. Welter</w:t>
      </w:r>
    </w:p>
    <w:p w14:paraId="1F28C93C" w14:textId="77777777" w:rsidR="00F52199" w:rsidRDefault="00F52199" w:rsidP="00F52199">
      <w:pPr>
        <w:jc w:val="center"/>
      </w:pPr>
    </w:p>
    <w:p w14:paraId="7ABCCC60" w14:textId="77777777" w:rsidR="00F52199" w:rsidRDefault="00F52199" w:rsidP="00F52199">
      <w:pPr>
        <w:rPr>
          <w:b/>
        </w:rPr>
      </w:pPr>
      <w:r>
        <w:rPr>
          <w:b/>
        </w:rPr>
        <w:t>Chapter 1: Alkylation of Nucleophilic Carbon Intermediates</w:t>
      </w:r>
      <w:bookmarkStart w:id="0" w:name="_GoBack"/>
      <w:bookmarkEnd w:id="0"/>
    </w:p>
    <w:p w14:paraId="37F966F4" w14:textId="77777777" w:rsidR="00F52199" w:rsidRDefault="00F52199" w:rsidP="00F52199">
      <w:pPr>
        <w:rPr>
          <w:b/>
        </w:rPr>
      </w:pPr>
    </w:p>
    <w:p w14:paraId="75EF5DA7" w14:textId="77777777" w:rsidR="00F52199" w:rsidRDefault="00F52199" w:rsidP="00F52199">
      <w:pPr>
        <w:pStyle w:val="ListParagraph"/>
        <w:numPr>
          <w:ilvl w:val="0"/>
          <w:numId w:val="1"/>
        </w:numPr>
      </w:pPr>
      <w:r>
        <w:t>Enolate Formation-</w:t>
      </w:r>
    </w:p>
    <w:p w14:paraId="7AE8C6A7" w14:textId="77777777" w:rsidR="00F52199" w:rsidRPr="00F52199" w:rsidRDefault="00F52199" w:rsidP="00F52199">
      <w:pPr>
        <w:pStyle w:val="ListParagraph"/>
        <w:ind w:left="1440" w:hanging="720"/>
      </w:pPr>
      <w:r w:rsidRPr="00F52199">
        <w:t>Lettan, R. B., II; Galliford, C. V.; W</w:t>
      </w:r>
      <w:r>
        <w:t xml:space="preserve">oodward, C. C.; Scheidt, K. A.; </w:t>
      </w:r>
      <w:r w:rsidRPr="00F52199">
        <w:t>Amide Enolate Additions to Acylsilanes: In Situ Generation of Unusual and Stereosel</w:t>
      </w:r>
      <w:r>
        <w:t>ective Homoenolate Equivalents,</w:t>
      </w:r>
      <w:r w:rsidRPr="00F52199">
        <w:t xml:space="preserve"> </w:t>
      </w:r>
      <w:r w:rsidRPr="00F52199">
        <w:rPr>
          <w:i/>
        </w:rPr>
        <w:t>J. Am. Chem. Soc.</w:t>
      </w:r>
      <w:r>
        <w:t xml:space="preserve">, </w:t>
      </w:r>
      <w:r w:rsidRPr="00F52199">
        <w:rPr>
          <w:b/>
        </w:rPr>
        <w:t>2009</w:t>
      </w:r>
      <w:r w:rsidRPr="00F52199">
        <w:t xml:space="preserve">, </w:t>
      </w:r>
      <w:r w:rsidRPr="00F52199">
        <w:rPr>
          <w:i/>
        </w:rPr>
        <w:t>131</w:t>
      </w:r>
      <w:r w:rsidRPr="00F52199">
        <w:t>, 8805-8814.</w:t>
      </w:r>
    </w:p>
    <w:p w14:paraId="4F19DF97" w14:textId="77777777" w:rsidR="00F52199" w:rsidRDefault="00F52199" w:rsidP="00F52199">
      <w:pPr>
        <w:pStyle w:val="ListParagraph"/>
      </w:pPr>
    </w:p>
    <w:p w14:paraId="2EA3857D" w14:textId="77777777" w:rsidR="00F52199" w:rsidRDefault="00F52199" w:rsidP="00F52199">
      <w:pPr>
        <w:ind w:left="720"/>
      </w:pPr>
      <w:r>
        <w:t xml:space="preserve">Amide Enolate Additions to Acylsilanes: In Situ Generation of Unusual and </w:t>
      </w:r>
    </w:p>
    <w:p w14:paraId="5244D9E3" w14:textId="77777777" w:rsidR="00F52199" w:rsidRDefault="00F52199" w:rsidP="00F52199">
      <w:pPr>
        <w:ind w:left="720"/>
      </w:pPr>
      <w:r>
        <w:t>Stereoselective Homoenolate Equivalents</w:t>
      </w:r>
    </w:p>
    <w:p w14:paraId="3667AC43" w14:textId="25B37370" w:rsidR="00F52199" w:rsidRDefault="00F52199" w:rsidP="00F52199">
      <w:pPr>
        <w:ind w:left="720"/>
      </w:pPr>
    </w:p>
    <w:p w14:paraId="4248552A" w14:textId="706043FC" w:rsidR="00F52199" w:rsidRDefault="00356BE1" w:rsidP="00F52199">
      <w:pPr>
        <w:ind w:left="720"/>
      </w:pPr>
      <w:r w:rsidRPr="00F52199">
        <w:rPr>
          <w:noProof/>
        </w:rPr>
        <w:drawing>
          <wp:anchor distT="0" distB="0" distL="114300" distR="114300" simplePos="0" relativeHeight="251658240" behindDoc="0" locked="0" layoutInCell="1" allowOverlap="1" wp14:anchorId="3576D527" wp14:editId="3B60B4F0">
            <wp:simplePos x="0" y="0"/>
            <wp:positionH relativeFrom="column">
              <wp:posOffset>406400</wp:posOffset>
            </wp:positionH>
            <wp:positionV relativeFrom="paragraph">
              <wp:posOffset>68580</wp:posOffset>
            </wp:positionV>
            <wp:extent cx="5537200" cy="1125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80964" w14:textId="77777777" w:rsidR="00F52199" w:rsidRDefault="00F52199" w:rsidP="00F52199">
      <w:pPr>
        <w:ind w:left="720"/>
      </w:pPr>
    </w:p>
    <w:p w14:paraId="258D3911" w14:textId="77777777" w:rsidR="00F52199" w:rsidRDefault="00F52199" w:rsidP="00F52199">
      <w:pPr>
        <w:ind w:left="720"/>
      </w:pPr>
    </w:p>
    <w:p w14:paraId="35D2FED8" w14:textId="77777777" w:rsidR="00F52199" w:rsidRDefault="00F52199" w:rsidP="00F52199">
      <w:pPr>
        <w:ind w:left="720"/>
      </w:pPr>
    </w:p>
    <w:p w14:paraId="7A876AC0" w14:textId="77777777" w:rsidR="00F52199" w:rsidRDefault="00F52199" w:rsidP="00F52199">
      <w:pPr>
        <w:ind w:left="720"/>
      </w:pPr>
    </w:p>
    <w:p w14:paraId="38173020" w14:textId="77777777" w:rsidR="00F52199" w:rsidRDefault="00F52199" w:rsidP="00F52199">
      <w:pPr>
        <w:ind w:left="720"/>
      </w:pPr>
    </w:p>
    <w:p w14:paraId="6C9E1683" w14:textId="77777777" w:rsidR="00F52199" w:rsidRDefault="00F52199" w:rsidP="00F52199">
      <w:pPr>
        <w:ind w:left="720"/>
      </w:pPr>
    </w:p>
    <w:p w14:paraId="07D28618" w14:textId="77777777" w:rsidR="00F52199" w:rsidRDefault="00F52199" w:rsidP="00F52199">
      <w:pPr>
        <w:ind w:left="720"/>
      </w:pPr>
    </w:p>
    <w:p w14:paraId="326F0CC7" w14:textId="77777777" w:rsidR="00F52199" w:rsidRDefault="00F52199" w:rsidP="00F52199">
      <w:pPr>
        <w:ind w:left="720"/>
      </w:pPr>
      <w:r>
        <w:t xml:space="preserve">By forming an enolate precursor, the synthesis of </w:t>
      </w:r>
      <w:r>
        <w:rPr>
          <w:lang w:val="el-GR"/>
        </w:rPr>
        <w:t>β</w:t>
      </w:r>
      <w:r>
        <w:t>-carboxyl compounds, which are found in many bioactive materials, can be achieved.</w:t>
      </w:r>
    </w:p>
    <w:p w14:paraId="2F3E582B" w14:textId="77777777" w:rsidR="00915AB3" w:rsidRDefault="00915AB3" w:rsidP="00F52199">
      <w:pPr>
        <w:ind w:left="720"/>
      </w:pPr>
    </w:p>
    <w:p w14:paraId="13F1A5C5" w14:textId="77777777" w:rsidR="00915AB3" w:rsidRDefault="00915AB3" w:rsidP="00915AB3"/>
    <w:p w14:paraId="694A01C3" w14:textId="77777777" w:rsidR="00F52199" w:rsidRDefault="00F52199" w:rsidP="00F52199">
      <w:pPr>
        <w:ind w:left="720"/>
      </w:pPr>
    </w:p>
    <w:p w14:paraId="57327D04" w14:textId="77777777" w:rsidR="00A67941" w:rsidRDefault="00A67941" w:rsidP="00A67941">
      <w:pPr>
        <w:pStyle w:val="ListParagraph"/>
        <w:numPr>
          <w:ilvl w:val="0"/>
          <w:numId w:val="1"/>
        </w:numPr>
      </w:pPr>
      <w:r>
        <w:t>Enamine Formation-</w:t>
      </w:r>
    </w:p>
    <w:p w14:paraId="46F2E0DD" w14:textId="77777777" w:rsidR="00F52199" w:rsidRDefault="00A67941" w:rsidP="00A67941">
      <w:pPr>
        <w:tabs>
          <w:tab w:val="left" w:pos="1440"/>
        </w:tabs>
        <w:ind w:left="1440" w:hanging="720"/>
      </w:pPr>
      <w:r>
        <w:t xml:space="preserve">Volkov, A.; Tinnis, F.; Adolfsson, H.; Catalytic Reductive Dehydration of Tertiary Amides to Enamines under Hydrosilylation Conditions, </w:t>
      </w:r>
      <w:r w:rsidRPr="00A67941">
        <w:rPr>
          <w:i/>
        </w:rPr>
        <w:t>Org. Lett.</w:t>
      </w:r>
      <w:r>
        <w:t xml:space="preserve">, </w:t>
      </w:r>
      <w:r w:rsidRPr="00A67941">
        <w:rPr>
          <w:b/>
        </w:rPr>
        <w:t>2014</w:t>
      </w:r>
      <w:r>
        <w:t xml:space="preserve">, </w:t>
      </w:r>
      <w:r w:rsidRPr="00A67941">
        <w:rPr>
          <w:i/>
        </w:rPr>
        <w:t>16</w:t>
      </w:r>
      <w:r>
        <w:t>, 680-683.</w:t>
      </w:r>
    </w:p>
    <w:p w14:paraId="6EA95307" w14:textId="77777777" w:rsidR="006848B8" w:rsidRDefault="006848B8" w:rsidP="00A67941">
      <w:pPr>
        <w:tabs>
          <w:tab w:val="left" w:pos="1440"/>
        </w:tabs>
        <w:ind w:left="1440" w:hanging="720"/>
      </w:pPr>
    </w:p>
    <w:p w14:paraId="70E31E17" w14:textId="77777777" w:rsidR="006848B8" w:rsidRDefault="006848B8" w:rsidP="006848B8">
      <w:pPr>
        <w:tabs>
          <w:tab w:val="left" w:pos="720"/>
        </w:tabs>
        <w:ind w:left="720"/>
      </w:pPr>
      <w:r>
        <w:t>Catalytic Reductive Dehydration of Tertiary Amides to Enamines under Hydrosilylation Conditions</w:t>
      </w:r>
    </w:p>
    <w:p w14:paraId="54063D95" w14:textId="3238CEEA" w:rsidR="00A67941" w:rsidRDefault="00EC25D8" w:rsidP="00A67941">
      <w:pPr>
        <w:tabs>
          <w:tab w:val="left" w:pos="1440"/>
        </w:tabs>
        <w:ind w:left="1440" w:hanging="720"/>
      </w:pPr>
      <w:r w:rsidRPr="00A67941">
        <w:rPr>
          <w:noProof/>
        </w:rPr>
        <w:drawing>
          <wp:anchor distT="0" distB="0" distL="114300" distR="114300" simplePos="0" relativeHeight="251659264" behindDoc="0" locked="0" layoutInCell="1" allowOverlap="1" wp14:anchorId="7B89F938" wp14:editId="0E2FCA82">
            <wp:simplePos x="0" y="0"/>
            <wp:positionH relativeFrom="column">
              <wp:posOffset>1028700</wp:posOffset>
            </wp:positionH>
            <wp:positionV relativeFrom="paragraph">
              <wp:posOffset>168275</wp:posOffset>
            </wp:positionV>
            <wp:extent cx="40386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56642" w14:textId="59D096DF" w:rsidR="00A67941" w:rsidRDefault="00A67941" w:rsidP="00A67941">
      <w:pPr>
        <w:tabs>
          <w:tab w:val="left" w:pos="1440"/>
        </w:tabs>
        <w:ind w:left="1440" w:hanging="720"/>
      </w:pPr>
    </w:p>
    <w:p w14:paraId="48E09F62" w14:textId="77777777" w:rsidR="00A67941" w:rsidRDefault="00A67941" w:rsidP="00A67941">
      <w:pPr>
        <w:tabs>
          <w:tab w:val="left" w:pos="1440"/>
        </w:tabs>
        <w:ind w:left="1440" w:hanging="720"/>
      </w:pPr>
    </w:p>
    <w:p w14:paraId="5A788B15" w14:textId="77777777" w:rsidR="00EC25D8" w:rsidRDefault="00EC25D8" w:rsidP="00A67941">
      <w:pPr>
        <w:tabs>
          <w:tab w:val="left" w:pos="720"/>
        </w:tabs>
        <w:ind w:left="720"/>
      </w:pPr>
    </w:p>
    <w:p w14:paraId="5D7C84C3" w14:textId="77777777" w:rsidR="00EC25D8" w:rsidRDefault="00EC25D8" w:rsidP="00A67941">
      <w:pPr>
        <w:tabs>
          <w:tab w:val="left" w:pos="720"/>
        </w:tabs>
        <w:ind w:left="720"/>
      </w:pPr>
    </w:p>
    <w:p w14:paraId="0CFE0868" w14:textId="77777777" w:rsidR="00EC25D8" w:rsidRDefault="00EC25D8" w:rsidP="00A67941">
      <w:pPr>
        <w:tabs>
          <w:tab w:val="left" w:pos="720"/>
        </w:tabs>
        <w:ind w:left="720"/>
      </w:pPr>
    </w:p>
    <w:p w14:paraId="08952FE9" w14:textId="77777777" w:rsidR="00EC25D8" w:rsidRDefault="00EC25D8" w:rsidP="00A67941">
      <w:pPr>
        <w:tabs>
          <w:tab w:val="left" w:pos="720"/>
        </w:tabs>
        <w:ind w:left="720"/>
      </w:pPr>
    </w:p>
    <w:p w14:paraId="6C4F4F49" w14:textId="77777777" w:rsidR="00A67941" w:rsidRDefault="00A67941" w:rsidP="00A67941">
      <w:pPr>
        <w:tabs>
          <w:tab w:val="left" w:pos="720"/>
        </w:tabs>
        <w:ind w:left="720"/>
      </w:pPr>
      <w:r>
        <w:t>Under hydrosilylation conditions, tertiary amides were reduced to their enamine form using a transition-metal-free catalyst.  Enamines that were formed showed high selectivity and excellent yields.</w:t>
      </w:r>
    </w:p>
    <w:p w14:paraId="39A197CF" w14:textId="77777777" w:rsidR="00F52199" w:rsidRDefault="00F52199" w:rsidP="00F52199"/>
    <w:p w14:paraId="059B1E3E" w14:textId="77777777" w:rsidR="00EC25D8" w:rsidRDefault="00EC25D8" w:rsidP="006722BB"/>
    <w:p w14:paraId="62D993A7" w14:textId="77777777" w:rsidR="006722BB" w:rsidRDefault="006722BB" w:rsidP="006722BB"/>
    <w:p w14:paraId="0749B672" w14:textId="399353AF" w:rsidR="00F52199" w:rsidRDefault="00D0628B" w:rsidP="00801B86">
      <w:pPr>
        <w:pStyle w:val="ListParagraph"/>
        <w:numPr>
          <w:ilvl w:val="0"/>
          <w:numId w:val="1"/>
        </w:numPr>
      </w:pPr>
      <w:r>
        <w:lastRenderedPageBreak/>
        <w:t>Dianion Formation</w:t>
      </w:r>
      <w:r w:rsidR="00B4201D">
        <w:t>-</w:t>
      </w:r>
    </w:p>
    <w:p w14:paraId="76E5BD92" w14:textId="06FBEB57" w:rsidR="00D0628B" w:rsidRDefault="00D0628B" w:rsidP="00D0628B">
      <w:pPr>
        <w:ind w:left="1440" w:hanging="720"/>
      </w:pPr>
      <w:r w:rsidRPr="00D0628B">
        <w:t>McNally,</w:t>
      </w:r>
      <w:r>
        <w:t xml:space="preserve"> A.; </w:t>
      </w:r>
      <w:r w:rsidRPr="00D0628B">
        <w:t>Evans,</w:t>
      </w:r>
      <w:r>
        <w:t xml:space="preserve"> B.; </w:t>
      </w:r>
      <w:r w:rsidRPr="00D0628B">
        <w:t>Gaunt,</w:t>
      </w:r>
      <w:r>
        <w:t xml:space="preserve"> M.J.;</w:t>
      </w:r>
      <w:r w:rsidRPr="00D0628B">
        <w:t xml:space="preserve"> </w:t>
      </w:r>
      <w:r w:rsidRPr="00D0628B">
        <w:rPr>
          <w:bCs/>
        </w:rPr>
        <w:t>Organocatalytic Sigmatropic Reactions: Development of a [2,3] Wittig Rearrangement through Secondary Amine Catalysis</w:t>
      </w:r>
      <w:r>
        <w:rPr>
          <w:i/>
          <w:iCs/>
        </w:rPr>
        <w:t xml:space="preserve">, </w:t>
      </w:r>
      <w:r w:rsidRPr="00D0628B">
        <w:rPr>
          <w:i/>
          <w:iCs/>
        </w:rPr>
        <w:t>Angew. Chem. Int. Ed.</w:t>
      </w:r>
      <w:r w:rsidRPr="00D0628B">
        <w:t xml:space="preserve">, </w:t>
      </w:r>
      <w:r w:rsidRPr="00D0628B">
        <w:rPr>
          <w:b/>
          <w:bCs/>
        </w:rPr>
        <w:t>2006</w:t>
      </w:r>
      <w:r w:rsidRPr="00D0628B">
        <w:t xml:space="preserve">, </w:t>
      </w:r>
      <w:r w:rsidRPr="00D0628B">
        <w:rPr>
          <w:i/>
          <w:iCs/>
        </w:rPr>
        <w:t>45</w:t>
      </w:r>
      <w:r w:rsidRPr="00D0628B">
        <w:t>, 2116-2119.</w:t>
      </w:r>
    </w:p>
    <w:p w14:paraId="0980169D" w14:textId="77777777" w:rsidR="00D0628B" w:rsidRDefault="00D0628B" w:rsidP="00D0628B">
      <w:pPr>
        <w:ind w:left="1440" w:hanging="720"/>
      </w:pPr>
    </w:p>
    <w:p w14:paraId="11F04CBF" w14:textId="4ABCE858" w:rsidR="00D0628B" w:rsidRDefault="00D0628B" w:rsidP="00D0628B">
      <w:pPr>
        <w:ind w:left="720"/>
      </w:pPr>
      <w:r>
        <w:t>Organocatalytic Simatropic Reactions: Development of a [2,3] Wittig Rearrangements through Secondary Amine Catalysis.</w:t>
      </w:r>
    </w:p>
    <w:p w14:paraId="4C2A5135" w14:textId="77777777" w:rsidR="00D0628B" w:rsidRDefault="00D0628B" w:rsidP="00D0628B">
      <w:pPr>
        <w:ind w:left="720"/>
      </w:pPr>
    </w:p>
    <w:p w14:paraId="0E7A44E9" w14:textId="17F38DB1" w:rsidR="00D0628B" w:rsidRPr="00D0628B" w:rsidRDefault="00D0628B" w:rsidP="00D0628B">
      <w:pPr>
        <w:ind w:left="720"/>
      </w:pPr>
      <w:r>
        <w:rPr>
          <w:rFonts w:ascii="Helvetica" w:hAnsi="Helvetica" w:cs="Helvetica"/>
          <w:noProof/>
        </w:rPr>
        <w:drawing>
          <wp:inline distT="0" distB="0" distL="0" distR="0" wp14:anchorId="2A24A6BE" wp14:editId="4EDAB24E">
            <wp:extent cx="5486400" cy="959104"/>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293" cy="959260"/>
                    </a:xfrm>
                    <a:prstGeom prst="rect">
                      <a:avLst/>
                    </a:prstGeom>
                    <a:noFill/>
                    <a:ln>
                      <a:noFill/>
                    </a:ln>
                  </pic:spPr>
                </pic:pic>
              </a:graphicData>
            </a:graphic>
          </wp:inline>
        </w:drawing>
      </w:r>
    </w:p>
    <w:p w14:paraId="1DBC7DED" w14:textId="77777777" w:rsidR="005243F7" w:rsidRDefault="005243F7" w:rsidP="005243F7"/>
    <w:p w14:paraId="057B0FB8" w14:textId="6540A448" w:rsidR="005243F7" w:rsidRDefault="00D0628B" w:rsidP="00D0628B">
      <w:pPr>
        <w:ind w:left="720"/>
      </w:pPr>
      <w:r>
        <w:t xml:space="preserve">Dianion formation is an essential intermediate step when considering Wittig rearrangements.  For this reaction in particular, the dianion formation </w:t>
      </w:r>
      <w:r w:rsidR="00023800">
        <w:t>allowed the further [2,3] Wittig rearrangement using an amine catalyst to successfully synthesize, with incredibly high yields.</w:t>
      </w:r>
    </w:p>
    <w:p w14:paraId="789E9152" w14:textId="77777777" w:rsidR="005243F7" w:rsidRDefault="005243F7" w:rsidP="005243F7"/>
    <w:p w14:paraId="7639E827" w14:textId="77777777" w:rsidR="005243F7" w:rsidRDefault="005243F7" w:rsidP="005243F7"/>
    <w:p w14:paraId="3871228D" w14:textId="77777777" w:rsidR="00915AB3" w:rsidRDefault="00915AB3" w:rsidP="005243F7"/>
    <w:p w14:paraId="67474699" w14:textId="77777777" w:rsidR="00915AB3" w:rsidRDefault="00915AB3" w:rsidP="005243F7"/>
    <w:p w14:paraId="346C5172" w14:textId="77777777" w:rsidR="00915AB3" w:rsidRDefault="00915AB3" w:rsidP="005243F7"/>
    <w:p w14:paraId="3A7D518A" w14:textId="77777777" w:rsidR="00915AB3" w:rsidRDefault="00915AB3" w:rsidP="005243F7"/>
    <w:p w14:paraId="5A3864CA" w14:textId="266631DB" w:rsidR="005243F7" w:rsidRDefault="005243F7" w:rsidP="005243F7">
      <w:pPr>
        <w:pStyle w:val="ListParagraph"/>
        <w:numPr>
          <w:ilvl w:val="0"/>
          <w:numId w:val="1"/>
        </w:numPr>
      </w:pPr>
      <w:r>
        <w:t>Michael Addition</w:t>
      </w:r>
      <w:r w:rsidR="00B4201D">
        <w:t>-</w:t>
      </w:r>
    </w:p>
    <w:p w14:paraId="31E8E983" w14:textId="3FB25D36" w:rsidR="00801B86" w:rsidRDefault="005243F7" w:rsidP="005243F7">
      <w:pPr>
        <w:ind w:left="1440" w:hanging="720"/>
      </w:pPr>
      <w:r>
        <w:t xml:space="preserve">Bensa, D.; Constantieux, T.; Rodriguez, J.; P-BEMP: A New Efficient and Commercially Available User-Friendly and Recyclable Heterogeneous Organocatalyst for the Michael Addition of 1,3-Dicarbonyl Compounds, </w:t>
      </w:r>
      <w:r>
        <w:rPr>
          <w:i/>
        </w:rPr>
        <w:t>Synthesis</w:t>
      </w:r>
      <w:r>
        <w:t xml:space="preserve">, </w:t>
      </w:r>
      <w:r>
        <w:rPr>
          <w:b/>
        </w:rPr>
        <w:t>2004</w:t>
      </w:r>
      <w:r>
        <w:t>, 923-927.</w:t>
      </w:r>
    </w:p>
    <w:p w14:paraId="38AEB849" w14:textId="77777777" w:rsidR="005243F7" w:rsidRDefault="005243F7" w:rsidP="005243F7">
      <w:pPr>
        <w:ind w:left="1440" w:hanging="720"/>
      </w:pPr>
    </w:p>
    <w:p w14:paraId="2A07AFF9" w14:textId="77777777" w:rsidR="00D0628B" w:rsidRDefault="00D0628B" w:rsidP="00D0628B">
      <w:pPr>
        <w:ind w:left="720"/>
      </w:pPr>
      <w:r w:rsidRPr="00D0628B">
        <w:rPr>
          <w:b/>
          <w:noProof/>
        </w:rPr>
        <w:drawing>
          <wp:anchor distT="0" distB="0" distL="114300" distR="114300" simplePos="0" relativeHeight="251660288" behindDoc="0" locked="0" layoutInCell="1" allowOverlap="1" wp14:anchorId="079CC4AB" wp14:editId="340474F5">
            <wp:simplePos x="0" y="0"/>
            <wp:positionH relativeFrom="column">
              <wp:posOffset>457200</wp:posOffset>
            </wp:positionH>
            <wp:positionV relativeFrom="paragraph">
              <wp:posOffset>473075</wp:posOffset>
            </wp:positionV>
            <wp:extent cx="5486400" cy="8235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3F7">
        <w:t>P-BEMP: A New Efficient and Commercially Availab</w:t>
      </w:r>
      <w:r>
        <w:t xml:space="preserve">le User-Friendly and Recyclable </w:t>
      </w:r>
      <w:r w:rsidR="005243F7">
        <w:t>Heterogeneous Organocatalyst for the Michael Addition of 1,3-Dicarbonyl Compounds.</w:t>
      </w:r>
    </w:p>
    <w:p w14:paraId="454100C9" w14:textId="77777777" w:rsidR="00232385" w:rsidRDefault="00232385" w:rsidP="00D0628B">
      <w:pPr>
        <w:ind w:left="720"/>
      </w:pPr>
    </w:p>
    <w:p w14:paraId="2BAC1F93" w14:textId="77777777" w:rsidR="00D0628B" w:rsidRDefault="00D0628B" w:rsidP="00D0628B">
      <w:pPr>
        <w:ind w:left="720"/>
      </w:pPr>
    </w:p>
    <w:p w14:paraId="054426A5" w14:textId="77777777" w:rsidR="00D0628B" w:rsidRDefault="00D0628B" w:rsidP="00D0628B">
      <w:pPr>
        <w:ind w:left="720"/>
      </w:pPr>
    </w:p>
    <w:p w14:paraId="228B2C0F" w14:textId="77777777" w:rsidR="00D0628B" w:rsidRDefault="00D0628B" w:rsidP="00D0628B">
      <w:pPr>
        <w:ind w:left="720"/>
      </w:pPr>
    </w:p>
    <w:p w14:paraId="5026040E" w14:textId="77777777" w:rsidR="00D0628B" w:rsidRDefault="00D0628B" w:rsidP="00D0628B">
      <w:pPr>
        <w:ind w:left="720"/>
      </w:pPr>
    </w:p>
    <w:p w14:paraId="5D76674C" w14:textId="77777777" w:rsidR="00D0628B" w:rsidRDefault="00D0628B" w:rsidP="00D0628B">
      <w:pPr>
        <w:ind w:left="720"/>
      </w:pPr>
    </w:p>
    <w:p w14:paraId="2265C320" w14:textId="77777777" w:rsidR="00D0628B" w:rsidRDefault="00D0628B" w:rsidP="00D0628B">
      <w:pPr>
        <w:ind w:left="720"/>
      </w:pPr>
    </w:p>
    <w:p w14:paraId="36CF1E73" w14:textId="407AB33D" w:rsidR="00356BE1" w:rsidRPr="00D0628B" w:rsidRDefault="00D0628B" w:rsidP="00D0628B">
      <w:pPr>
        <w:ind w:left="720"/>
      </w:pPr>
      <w:r>
        <w:t>Commercially available catalyst P-BEMP was used to successfully synthesize a Michael acceptor without using anhydrous solvents or inert gas at room temperature, with relatively good yields.</w:t>
      </w:r>
      <w:r w:rsidR="00356BE1">
        <w:rPr>
          <w:b/>
        </w:rPr>
        <w:br w:type="page"/>
      </w:r>
    </w:p>
    <w:p w14:paraId="43E4A410" w14:textId="09F92A0E" w:rsidR="00356BE1" w:rsidRDefault="00356BE1" w:rsidP="00F52199">
      <w:pPr>
        <w:rPr>
          <w:b/>
        </w:rPr>
      </w:pPr>
      <w:r>
        <w:rPr>
          <w:b/>
        </w:rPr>
        <w:t>Chapter 2: Reaction of Carbon Nucleophiles with Carbonyl Groups</w:t>
      </w:r>
    </w:p>
    <w:p w14:paraId="56CC12A2" w14:textId="77777777" w:rsidR="00232385" w:rsidRDefault="00232385" w:rsidP="00F52199">
      <w:pPr>
        <w:rPr>
          <w:b/>
        </w:rPr>
      </w:pPr>
    </w:p>
    <w:p w14:paraId="6CA0E2AA" w14:textId="4F951C29" w:rsidR="00232385" w:rsidRDefault="00232385" w:rsidP="00232385">
      <w:pPr>
        <w:pStyle w:val="ListParagraph"/>
        <w:numPr>
          <w:ilvl w:val="0"/>
          <w:numId w:val="1"/>
        </w:numPr>
      </w:pPr>
      <w:r>
        <w:t>Aldol Condensation</w:t>
      </w:r>
      <w:r w:rsidR="00B4201D">
        <w:t>-</w:t>
      </w:r>
    </w:p>
    <w:p w14:paraId="3921144E" w14:textId="53B7DEC6" w:rsidR="00232385" w:rsidRDefault="00232385" w:rsidP="00232385">
      <w:pPr>
        <w:ind w:left="1440" w:hanging="720"/>
      </w:pPr>
      <w:r>
        <w:t xml:space="preserve">Wang, Z.; Yin, G.; Qin, J.; Gao, M.; Cao, L.; Wu, A.; An Efficient Method for the Selective Iodination of </w:t>
      </w:r>
      <w:r>
        <w:rPr>
          <w:lang w:val="el-GR"/>
        </w:rPr>
        <w:t>α,β-</w:t>
      </w:r>
      <w:r>
        <w:t xml:space="preserve">Unsaturated Ketones, </w:t>
      </w:r>
      <w:r w:rsidRPr="00232385">
        <w:rPr>
          <w:i/>
          <w:iCs/>
        </w:rPr>
        <w:t>Synthesis</w:t>
      </w:r>
      <w:r w:rsidRPr="00232385">
        <w:t xml:space="preserve">, </w:t>
      </w:r>
      <w:r w:rsidRPr="00232385">
        <w:rPr>
          <w:b/>
          <w:bCs/>
        </w:rPr>
        <w:t>2008</w:t>
      </w:r>
      <w:r w:rsidRPr="00232385">
        <w:t>, 3565-3568.</w:t>
      </w:r>
    </w:p>
    <w:p w14:paraId="51E79CA0" w14:textId="77777777" w:rsidR="00232385" w:rsidRDefault="00232385" w:rsidP="00232385">
      <w:pPr>
        <w:ind w:left="720"/>
      </w:pPr>
    </w:p>
    <w:p w14:paraId="3D7086A2" w14:textId="1F759579" w:rsidR="00232385" w:rsidRDefault="00232385" w:rsidP="00232385">
      <w:pPr>
        <w:ind w:left="720"/>
      </w:pPr>
      <w:r>
        <w:t xml:space="preserve">An Efficient Method for the Selective Iodination of </w:t>
      </w:r>
      <w:r>
        <w:rPr>
          <w:lang w:val="el-GR"/>
        </w:rPr>
        <w:t>α,β-</w:t>
      </w:r>
      <w:r>
        <w:t>Unsaturated Ketones</w:t>
      </w:r>
    </w:p>
    <w:p w14:paraId="7CF40830" w14:textId="77777777" w:rsidR="00232385" w:rsidRPr="00232385" w:rsidRDefault="00232385" w:rsidP="00232385">
      <w:pPr>
        <w:ind w:left="720"/>
      </w:pPr>
    </w:p>
    <w:p w14:paraId="4BDB0F67" w14:textId="40B957D3" w:rsidR="00232385" w:rsidRDefault="00232385" w:rsidP="00232385">
      <w:r>
        <w:tab/>
      </w:r>
      <w:r>
        <w:rPr>
          <w:rFonts w:ascii="Helvetica" w:hAnsi="Helvetica" w:cs="Helvetica"/>
          <w:noProof/>
        </w:rPr>
        <w:drawing>
          <wp:inline distT="0" distB="0" distL="0" distR="0" wp14:anchorId="4A34F4A9" wp14:editId="3CD78D61">
            <wp:extent cx="5257800" cy="754163"/>
            <wp:effectExtent l="0" t="0" r="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300" cy="754809"/>
                    </a:xfrm>
                    <a:prstGeom prst="rect">
                      <a:avLst/>
                    </a:prstGeom>
                    <a:noFill/>
                    <a:ln>
                      <a:noFill/>
                    </a:ln>
                  </pic:spPr>
                </pic:pic>
              </a:graphicData>
            </a:graphic>
          </wp:inline>
        </w:drawing>
      </w:r>
    </w:p>
    <w:p w14:paraId="69C7F197" w14:textId="77777777" w:rsidR="00232385" w:rsidRDefault="00232385" w:rsidP="00232385">
      <w:pPr>
        <w:ind w:left="720"/>
      </w:pPr>
    </w:p>
    <w:p w14:paraId="2DEAAF85" w14:textId="40317ACE" w:rsidR="00232385" w:rsidRDefault="00232385" w:rsidP="00232385">
      <w:pPr>
        <w:ind w:left="720"/>
      </w:pPr>
      <w:r>
        <w:t xml:space="preserve">A method was developed using a </w:t>
      </w:r>
      <w:r>
        <w:rPr>
          <w:lang w:val="el-GR"/>
        </w:rPr>
        <w:t>α,β-</w:t>
      </w:r>
      <w:r>
        <w:t xml:space="preserve">unsaturated ketone that underwent aldol condensation to get desirable iodination product, showing very high yields. </w:t>
      </w:r>
    </w:p>
    <w:p w14:paraId="4D83486E" w14:textId="77777777" w:rsidR="00232385" w:rsidRDefault="00232385" w:rsidP="00232385"/>
    <w:p w14:paraId="407E7C01" w14:textId="77777777" w:rsidR="00232385" w:rsidRDefault="00232385" w:rsidP="00232385"/>
    <w:p w14:paraId="11A6DCF3" w14:textId="77777777" w:rsidR="00FA62B2" w:rsidRDefault="00FA62B2" w:rsidP="00232385"/>
    <w:p w14:paraId="49771644" w14:textId="77777777" w:rsidR="00FA62B2" w:rsidRDefault="00FA62B2" w:rsidP="00232385"/>
    <w:p w14:paraId="789E0D2F" w14:textId="77777777" w:rsidR="00FA62B2" w:rsidRDefault="00FA62B2" w:rsidP="00232385"/>
    <w:p w14:paraId="626CC626" w14:textId="77777777" w:rsidR="00FA62B2" w:rsidRDefault="00FA62B2" w:rsidP="00232385"/>
    <w:p w14:paraId="699D9819" w14:textId="4D2640E9" w:rsidR="00232385" w:rsidRDefault="00232385" w:rsidP="00232385">
      <w:pPr>
        <w:pStyle w:val="ListParagraph"/>
        <w:numPr>
          <w:ilvl w:val="0"/>
          <w:numId w:val="1"/>
        </w:numPr>
      </w:pPr>
      <w:r>
        <w:t>Intramolecular Aldol Condensation</w:t>
      </w:r>
      <w:r w:rsidR="00B4201D">
        <w:t>-</w:t>
      </w:r>
    </w:p>
    <w:p w14:paraId="3F06891B" w14:textId="27F7FE6A" w:rsidR="00232385" w:rsidRDefault="00005836" w:rsidP="00005836">
      <w:pPr>
        <w:ind w:left="1440" w:hanging="720"/>
      </w:pPr>
      <w:r>
        <w:t xml:space="preserve">Nicewizc, D.A.; Satterfield, A.D.; Schmitt, D.C.; Johnson, J.S.; Self-Consistent Synthesis of the Squaliene Synthase Inhibitor Zaragozic Acid C via Controlled Oligomerization, </w:t>
      </w:r>
      <w:r>
        <w:rPr>
          <w:i/>
        </w:rPr>
        <w:t>J. Am. Chem. Soc.</w:t>
      </w:r>
      <w:r>
        <w:t xml:space="preserve">, </w:t>
      </w:r>
      <w:r>
        <w:rPr>
          <w:b/>
        </w:rPr>
        <w:t>2008</w:t>
      </w:r>
      <w:r>
        <w:t xml:space="preserve">, </w:t>
      </w:r>
      <w:r>
        <w:rPr>
          <w:i/>
        </w:rPr>
        <w:t>130</w:t>
      </w:r>
      <w:r>
        <w:t>, 17281-17283.</w:t>
      </w:r>
    </w:p>
    <w:p w14:paraId="2CFAAE28" w14:textId="77777777" w:rsidR="00005836" w:rsidRDefault="00005836" w:rsidP="00005836">
      <w:pPr>
        <w:ind w:left="1440" w:hanging="720"/>
      </w:pPr>
    </w:p>
    <w:p w14:paraId="6FE7DFBA" w14:textId="770E0043" w:rsidR="00005836" w:rsidRPr="00005836" w:rsidRDefault="00005836" w:rsidP="00005836">
      <w:pPr>
        <w:ind w:left="720"/>
      </w:pPr>
      <w:r>
        <w:t>Self-Consistent Synthesis of the Squaliene Synthase Inhibitor Zaragozic Acid C via Controlled Oligomerization</w:t>
      </w:r>
    </w:p>
    <w:p w14:paraId="20A34E21" w14:textId="77777777" w:rsidR="00232385" w:rsidRDefault="00232385" w:rsidP="00232385"/>
    <w:p w14:paraId="33F9104C" w14:textId="61D67E70" w:rsidR="00232385" w:rsidRDefault="00005836" w:rsidP="00232385">
      <w:r>
        <w:tab/>
      </w:r>
      <w:r>
        <w:rPr>
          <w:noProof/>
        </w:rPr>
        <w:drawing>
          <wp:inline distT="0" distB="0" distL="0" distR="0" wp14:anchorId="7CBD7F3A" wp14:editId="559333BF">
            <wp:extent cx="5486400" cy="1376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6 at 11.43.14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376875"/>
                    </a:xfrm>
                    <a:prstGeom prst="rect">
                      <a:avLst/>
                    </a:prstGeom>
                  </pic:spPr>
                </pic:pic>
              </a:graphicData>
            </a:graphic>
          </wp:inline>
        </w:drawing>
      </w:r>
    </w:p>
    <w:p w14:paraId="74F2F1F2" w14:textId="75445F39" w:rsidR="00232385" w:rsidRDefault="00005836" w:rsidP="00005836">
      <w:pPr>
        <w:ind w:left="720"/>
      </w:pPr>
      <w:r>
        <w:t xml:space="preserve">Zaragozic Acid </w:t>
      </w:r>
      <w:r w:rsidR="00FA62B2">
        <w:t xml:space="preserve">C </w:t>
      </w:r>
      <w:r>
        <w:t>is an inhibitor of cholesterol biosynthesis.  In order for this inhibitor</w:t>
      </w:r>
      <w:r w:rsidR="00FA62B2">
        <w:t xml:space="preserve"> to be synthesized, an early</w:t>
      </w:r>
      <w:r>
        <w:t xml:space="preserve"> intramolecular aldol condensation step had to occur</w:t>
      </w:r>
      <w:r w:rsidR="00FA62B2">
        <w:t xml:space="preserve">. </w:t>
      </w:r>
      <w:r>
        <w:t xml:space="preserve"> </w:t>
      </w:r>
    </w:p>
    <w:p w14:paraId="2738D5EA" w14:textId="77777777" w:rsidR="00232385" w:rsidRDefault="00232385" w:rsidP="00232385"/>
    <w:p w14:paraId="4A73355E" w14:textId="77777777" w:rsidR="00232385" w:rsidRDefault="00232385" w:rsidP="00232385"/>
    <w:p w14:paraId="40D33C4D" w14:textId="77777777" w:rsidR="00232385" w:rsidRDefault="00232385" w:rsidP="00232385"/>
    <w:p w14:paraId="02BD380F" w14:textId="77777777" w:rsidR="00232385" w:rsidRDefault="00232385" w:rsidP="00232385"/>
    <w:p w14:paraId="301C4203" w14:textId="77777777" w:rsidR="00232385" w:rsidRDefault="00232385" w:rsidP="00232385"/>
    <w:p w14:paraId="5DA41DE0" w14:textId="77777777" w:rsidR="00E91845" w:rsidRDefault="00E91845" w:rsidP="00232385"/>
    <w:p w14:paraId="5B06097D" w14:textId="77777777" w:rsidR="00FA62B2" w:rsidRDefault="00FA62B2" w:rsidP="00232385"/>
    <w:p w14:paraId="5A421916" w14:textId="2DBD2AF8" w:rsidR="00232385" w:rsidRDefault="00232385" w:rsidP="00E91845">
      <w:pPr>
        <w:pStyle w:val="ListParagraph"/>
        <w:numPr>
          <w:ilvl w:val="0"/>
          <w:numId w:val="1"/>
        </w:numPr>
      </w:pPr>
      <w:r>
        <w:t>Mannich Reaction</w:t>
      </w:r>
      <w:r w:rsidR="00B4201D">
        <w:t>-</w:t>
      </w:r>
    </w:p>
    <w:p w14:paraId="300B43A7" w14:textId="7B2AF4CD" w:rsidR="00232385" w:rsidRPr="00E91845" w:rsidRDefault="00E91845" w:rsidP="00E91845">
      <w:pPr>
        <w:ind w:left="1440" w:hanging="720"/>
      </w:pPr>
      <w:r w:rsidRPr="00E91845">
        <w:t>Kobayashi,</w:t>
      </w:r>
      <w:r>
        <w:t xml:space="preserve"> S.; </w:t>
      </w:r>
      <w:r w:rsidRPr="00E91845">
        <w:t>Kiyohara,</w:t>
      </w:r>
      <w:r>
        <w:t xml:space="preserve"> H.; </w:t>
      </w:r>
      <w:r w:rsidRPr="00E91845">
        <w:t>Yamaguchi,</w:t>
      </w:r>
      <w:r>
        <w:t xml:space="preserve"> M.; </w:t>
      </w:r>
      <w:r w:rsidRPr="00E91845">
        <w:rPr>
          <w:bCs/>
        </w:rPr>
        <w:t>Catalytic Silicon-Mediated Carbon-Carbon Bond-Forming Reactions of Unactivated Amides,</w:t>
      </w:r>
      <w:r>
        <w:t xml:space="preserve"> </w:t>
      </w:r>
      <w:r w:rsidRPr="00E91845">
        <w:t xml:space="preserve"> </w:t>
      </w:r>
      <w:r w:rsidRPr="00E91845">
        <w:rPr>
          <w:i/>
          <w:iCs/>
        </w:rPr>
        <w:t>J. Am. Chem. Soc.</w:t>
      </w:r>
      <w:r w:rsidRPr="00E91845">
        <w:t xml:space="preserve">, </w:t>
      </w:r>
      <w:r w:rsidRPr="00E91845">
        <w:rPr>
          <w:b/>
          <w:bCs/>
        </w:rPr>
        <w:t>2011</w:t>
      </w:r>
      <w:r w:rsidRPr="00E91845">
        <w:t xml:space="preserve">, </w:t>
      </w:r>
      <w:r w:rsidRPr="00E91845">
        <w:rPr>
          <w:i/>
          <w:iCs/>
        </w:rPr>
        <w:t>133</w:t>
      </w:r>
      <w:r w:rsidRPr="00E91845">
        <w:t>, 708-711.</w:t>
      </w:r>
    </w:p>
    <w:p w14:paraId="6960F42A" w14:textId="7C1AF3E9" w:rsidR="00232385" w:rsidRDefault="00E91845" w:rsidP="00232385">
      <w:r>
        <w:tab/>
      </w:r>
    </w:p>
    <w:p w14:paraId="310C342C" w14:textId="21A8779B" w:rsidR="00E91845" w:rsidRDefault="00E91845" w:rsidP="00E91845">
      <w:pPr>
        <w:ind w:left="720"/>
      </w:pPr>
      <w:r>
        <w:t>Catalytic Silicon-Mediated Carbon-Carbon Bond-Forming Reactions of Unactivated Amides</w:t>
      </w:r>
    </w:p>
    <w:p w14:paraId="570146E8" w14:textId="77777777" w:rsidR="00E91845" w:rsidRDefault="00E91845" w:rsidP="00E91845">
      <w:pPr>
        <w:ind w:left="720"/>
      </w:pPr>
    </w:p>
    <w:p w14:paraId="670A04B3" w14:textId="1ACD94C0" w:rsidR="00E91845" w:rsidRDefault="00E91845" w:rsidP="00E91845">
      <w:pPr>
        <w:ind w:left="720"/>
      </w:pPr>
      <w:r>
        <w:rPr>
          <w:rFonts w:ascii="Helvetica" w:hAnsi="Helvetica" w:cs="Helvetica"/>
          <w:noProof/>
        </w:rPr>
        <w:drawing>
          <wp:inline distT="0" distB="0" distL="0" distR="0" wp14:anchorId="5DE1AC21" wp14:editId="616372D1">
            <wp:extent cx="5486400" cy="774737"/>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9428" cy="775165"/>
                    </a:xfrm>
                    <a:prstGeom prst="rect">
                      <a:avLst/>
                    </a:prstGeom>
                    <a:noFill/>
                    <a:ln>
                      <a:noFill/>
                    </a:ln>
                  </pic:spPr>
                </pic:pic>
              </a:graphicData>
            </a:graphic>
          </wp:inline>
        </w:drawing>
      </w:r>
    </w:p>
    <w:p w14:paraId="4783DF6D" w14:textId="7C34AB13" w:rsidR="00232385" w:rsidRDefault="00E91845" w:rsidP="00232385">
      <w:r>
        <w:tab/>
      </w:r>
    </w:p>
    <w:p w14:paraId="3F38AC3E" w14:textId="6D78E2ED" w:rsidR="00E91845" w:rsidRDefault="004240C7" w:rsidP="004240C7">
      <w:pPr>
        <w:ind w:left="720"/>
        <w:rPr>
          <w:lang w:val="el-GR"/>
        </w:rPr>
      </w:pPr>
      <w:r>
        <w:t xml:space="preserve">Amides that bears </w:t>
      </w:r>
      <w:r>
        <w:rPr>
          <w:lang w:val="el-GR"/>
        </w:rPr>
        <w:t>α-proton is less acidic than ketones and aldehydes, which is why many are unactivated.  With the mediation of silicon-containing catalyst, the Mannich reaction resumed, forming high anti selectivities.</w:t>
      </w:r>
    </w:p>
    <w:p w14:paraId="74ADEDC7" w14:textId="77777777" w:rsidR="00915AB3" w:rsidRDefault="00915AB3" w:rsidP="004240C7">
      <w:pPr>
        <w:ind w:left="720"/>
        <w:rPr>
          <w:lang w:val="el-GR"/>
        </w:rPr>
      </w:pPr>
    </w:p>
    <w:p w14:paraId="4F87D28B" w14:textId="77777777" w:rsidR="00915AB3" w:rsidRDefault="00915AB3" w:rsidP="004240C7">
      <w:pPr>
        <w:ind w:left="720"/>
        <w:rPr>
          <w:lang w:val="el-GR"/>
        </w:rPr>
      </w:pPr>
    </w:p>
    <w:p w14:paraId="28A50407" w14:textId="77777777" w:rsidR="00915AB3" w:rsidRDefault="00915AB3" w:rsidP="004240C7">
      <w:pPr>
        <w:ind w:left="720"/>
        <w:rPr>
          <w:lang w:val="el-GR"/>
        </w:rPr>
      </w:pPr>
    </w:p>
    <w:p w14:paraId="5D9838BD" w14:textId="77777777" w:rsidR="00915AB3" w:rsidRDefault="00915AB3" w:rsidP="004240C7">
      <w:pPr>
        <w:ind w:left="720"/>
        <w:rPr>
          <w:lang w:val="el-GR"/>
        </w:rPr>
      </w:pPr>
    </w:p>
    <w:p w14:paraId="7EB0E478" w14:textId="77777777" w:rsidR="00915AB3" w:rsidRDefault="00915AB3" w:rsidP="00915AB3"/>
    <w:p w14:paraId="71D622EB" w14:textId="77777777" w:rsidR="00232385" w:rsidRDefault="00232385" w:rsidP="00232385"/>
    <w:p w14:paraId="34C93EBA" w14:textId="5EA9A8CA" w:rsidR="00232385" w:rsidRPr="00232385" w:rsidRDefault="00232385" w:rsidP="00232385">
      <w:pPr>
        <w:pStyle w:val="ListParagraph"/>
        <w:numPr>
          <w:ilvl w:val="0"/>
          <w:numId w:val="1"/>
        </w:numPr>
      </w:pPr>
      <w:r>
        <w:t>Robinson Annulation</w:t>
      </w:r>
      <w:r w:rsidR="00B4201D">
        <w:t>-</w:t>
      </w:r>
    </w:p>
    <w:p w14:paraId="1E605D2D" w14:textId="0EDE73A9" w:rsidR="0070463C" w:rsidRDefault="0070463C" w:rsidP="0070463C">
      <w:pPr>
        <w:pStyle w:val="ListParagraph"/>
        <w:ind w:left="1440" w:hanging="720"/>
      </w:pPr>
      <w:r>
        <w:t xml:space="preserve">Zhou, P.; Zhang, L.; Luo, S.; Cheng, J.-P.; Asymmetric Synthesis of Wieland-Miescher and Hajos-Parrish Ketones catalyzed by and Amino-Acid-Derived Chiral Primary Amine, </w:t>
      </w:r>
      <w:r>
        <w:rPr>
          <w:i/>
        </w:rPr>
        <w:t>J. Org. Chem.</w:t>
      </w:r>
      <w:r>
        <w:t xml:space="preserve">, </w:t>
      </w:r>
      <w:r>
        <w:rPr>
          <w:b/>
        </w:rPr>
        <w:t>2012</w:t>
      </w:r>
      <w:r>
        <w:t xml:space="preserve">, </w:t>
      </w:r>
      <w:r>
        <w:rPr>
          <w:i/>
        </w:rPr>
        <w:t>77</w:t>
      </w:r>
      <w:r>
        <w:t>, 2526-2530.</w:t>
      </w:r>
    </w:p>
    <w:p w14:paraId="37B0272B" w14:textId="77777777" w:rsidR="0070463C" w:rsidRDefault="0070463C" w:rsidP="0070463C">
      <w:pPr>
        <w:pStyle w:val="ListParagraph"/>
      </w:pPr>
    </w:p>
    <w:p w14:paraId="5BC157FA" w14:textId="77777777" w:rsidR="0070463C" w:rsidRDefault="0070463C" w:rsidP="0070463C">
      <w:pPr>
        <w:pStyle w:val="ListParagraph"/>
        <w:rPr>
          <w:b/>
        </w:rPr>
      </w:pPr>
      <w:r>
        <w:t>Asymmetric Synthesis of Wieland-Miescher and Hajos-Parrish Ketones catalyzed by and Amino-Acid-Derived Chiral Primary Amine</w:t>
      </w:r>
      <w:r w:rsidRPr="00232385">
        <w:rPr>
          <w:b/>
        </w:rPr>
        <w:t xml:space="preserve"> </w:t>
      </w:r>
    </w:p>
    <w:p w14:paraId="24B1AB71" w14:textId="77777777" w:rsidR="0070463C" w:rsidRDefault="0070463C" w:rsidP="0070463C">
      <w:pPr>
        <w:pStyle w:val="ListParagraph"/>
        <w:rPr>
          <w:b/>
        </w:rPr>
      </w:pPr>
    </w:p>
    <w:p w14:paraId="50946CA8" w14:textId="5E2D8E08" w:rsidR="0070463C" w:rsidRDefault="0070463C" w:rsidP="0070463C">
      <w:pPr>
        <w:pStyle w:val="ListParagraph"/>
        <w:rPr>
          <w:b/>
        </w:rPr>
      </w:pPr>
      <w:r w:rsidRPr="0070463C">
        <w:rPr>
          <w:noProof/>
        </w:rPr>
        <w:drawing>
          <wp:inline distT="0" distB="0" distL="0" distR="0" wp14:anchorId="206E0301" wp14:editId="3FCE089F">
            <wp:extent cx="5311140" cy="100030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1140" cy="1000304"/>
                    </a:xfrm>
                    <a:prstGeom prst="rect">
                      <a:avLst/>
                    </a:prstGeom>
                    <a:noFill/>
                    <a:ln>
                      <a:noFill/>
                    </a:ln>
                  </pic:spPr>
                </pic:pic>
              </a:graphicData>
            </a:graphic>
          </wp:inline>
        </w:drawing>
      </w:r>
      <w:r w:rsidRPr="0070463C">
        <w:t xml:space="preserve"> </w:t>
      </w:r>
    </w:p>
    <w:p w14:paraId="14AEBF25" w14:textId="0EE7BA0C" w:rsidR="0070463C" w:rsidRDefault="0070463C" w:rsidP="0070463C">
      <w:pPr>
        <w:pStyle w:val="ListParagraph"/>
      </w:pPr>
    </w:p>
    <w:p w14:paraId="12846634" w14:textId="522C5A34" w:rsidR="0070463C" w:rsidRDefault="0070463C" w:rsidP="0070463C">
      <w:pPr>
        <w:pStyle w:val="ListParagraph"/>
        <w:tabs>
          <w:tab w:val="left" w:pos="1776"/>
        </w:tabs>
      </w:pPr>
      <w:r>
        <w:t>Using Robinson Annulation step, this high-yielding procedure represents an efficient method of chiral building block synthesis.</w:t>
      </w:r>
    </w:p>
    <w:p w14:paraId="0A8D5203" w14:textId="77777777" w:rsidR="0070463C" w:rsidRDefault="0070463C" w:rsidP="0070463C">
      <w:pPr>
        <w:pStyle w:val="ListParagraph"/>
      </w:pPr>
    </w:p>
    <w:p w14:paraId="35E0DE8E" w14:textId="77777777" w:rsidR="00356BE1" w:rsidRPr="00232385" w:rsidRDefault="00356BE1" w:rsidP="0070463C">
      <w:pPr>
        <w:pStyle w:val="ListParagraph"/>
        <w:ind w:hanging="720"/>
        <w:rPr>
          <w:b/>
        </w:rPr>
      </w:pPr>
      <w:r w:rsidRPr="0070463C">
        <w:br w:type="page"/>
      </w:r>
      <w:r w:rsidRPr="00232385">
        <w:rPr>
          <w:b/>
        </w:rPr>
        <w:t>Chapter 3: Functional Group Interconversion by Nucleophilic Substitution</w:t>
      </w:r>
    </w:p>
    <w:p w14:paraId="6A8FFDC0" w14:textId="77777777" w:rsidR="0070463C" w:rsidRDefault="0070463C">
      <w:pPr>
        <w:rPr>
          <w:b/>
        </w:rPr>
      </w:pPr>
    </w:p>
    <w:p w14:paraId="11212483" w14:textId="742F890D" w:rsidR="0070463C" w:rsidRDefault="0070463C" w:rsidP="0070463C">
      <w:pPr>
        <w:pStyle w:val="ListParagraph"/>
        <w:numPr>
          <w:ilvl w:val="0"/>
          <w:numId w:val="1"/>
        </w:numPr>
      </w:pPr>
      <w:r>
        <w:t>Reductive Amination</w:t>
      </w:r>
      <w:r w:rsidR="00B4201D">
        <w:t>-</w:t>
      </w:r>
    </w:p>
    <w:p w14:paraId="7472E4EE" w14:textId="6D35A9B4" w:rsidR="0070463C" w:rsidRDefault="0070463C" w:rsidP="00B4201D">
      <w:pPr>
        <w:ind w:left="1440" w:hanging="720"/>
      </w:pPr>
      <w:r>
        <w:t xml:space="preserve">Taibakhsh, M.; Hosseinzadeh, R.; Alinezhad, H.; Ghahari, S.; Heydari, A.; Khaksar, S.; </w:t>
      </w:r>
      <w:r w:rsidR="00B4201D">
        <w:t xml:space="preserve">Catalyst-Free One-Pot Reductive Alkylation of Primary and Secondary Amines and N,N- Dimethylation of Amino Acids Using Sodium Borohydride in 2,2,2-Trifluoroethanol, </w:t>
      </w:r>
      <w:r w:rsidR="00B4201D">
        <w:rPr>
          <w:i/>
        </w:rPr>
        <w:t>Synthesis</w:t>
      </w:r>
      <w:r w:rsidR="00B4201D">
        <w:t xml:space="preserve">, </w:t>
      </w:r>
      <w:r w:rsidR="00B4201D">
        <w:rPr>
          <w:b/>
        </w:rPr>
        <w:t>2011</w:t>
      </w:r>
      <w:r w:rsidR="00B4201D">
        <w:t>, 490-496.</w:t>
      </w:r>
    </w:p>
    <w:p w14:paraId="5915FB1A" w14:textId="77777777" w:rsidR="00B4201D" w:rsidRDefault="00B4201D" w:rsidP="00B4201D">
      <w:pPr>
        <w:ind w:left="1440" w:hanging="720"/>
      </w:pPr>
    </w:p>
    <w:p w14:paraId="3B4F07B0" w14:textId="696EC21F" w:rsidR="00B4201D" w:rsidRPr="00B4201D" w:rsidRDefault="00B4201D" w:rsidP="00B4201D">
      <w:pPr>
        <w:tabs>
          <w:tab w:val="left" w:pos="1530"/>
        </w:tabs>
        <w:ind w:left="720" w:hanging="720"/>
        <w:rPr>
          <w:i/>
        </w:rPr>
      </w:pPr>
      <w:r>
        <w:tab/>
        <w:t>Catalyst-Free One-Pot Reductive Alkylation of Primary and Secondary Amines and N,N- Dimethylation of Amino Acids Using Sodium Borohydride in 2,2,2-Trifluoroethanol</w:t>
      </w:r>
    </w:p>
    <w:p w14:paraId="3F825D27" w14:textId="77777777" w:rsidR="0070463C" w:rsidRDefault="0070463C" w:rsidP="0070463C"/>
    <w:p w14:paraId="591A1FC3" w14:textId="1A79F265" w:rsidR="00B4201D" w:rsidRDefault="00B4201D" w:rsidP="0070463C">
      <w:r>
        <w:tab/>
      </w:r>
      <w:r w:rsidRPr="00B4201D">
        <w:rPr>
          <w:noProof/>
        </w:rPr>
        <w:drawing>
          <wp:inline distT="0" distB="0" distL="0" distR="0" wp14:anchorId="6CD409D1" wp14:editId="75AA9FCC">
            <wp:extent cx="5273040" cy="878840"/>
            <wp:effectExtent l="0" t="0" r="10160" b="1016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040" cy="878840"/>
                    </a:xfrm>
                    <a:prstGeom prst="rect">
                      <a:avLst/>
                    </a:prstGeom>
                    <a:noFill/>
                    <a:ln>
                      <a:noFill/>
                    </a:ln>
                  </pic:spPr>
                </pic:pic>
              </a:graphicData>
            </a:graphic>
          </wp:inline>
        </w:drawing>
      </w:r>
    </w:p>
    <w:p w14:paraId="63FE3218" w14:textId="77777777" w:rsidR="00B4201D" w:rsidRDefault="00B4201D" w:rsidP="00B4201D">
      <w:pPr>
        <w:ind w:left="720"/>
      </w:pPr>
    </w:p>
    <w:p w14:paraId="46AE3635" w14:textId="24625EC1" w:rsidR="00915AB3" w:rsidRDefault="00B4201D" w:rsidP="00915AB3">
      <w:pPr>
        <w:ind w:left="720"/>
      </w:pPr>
      <w:r>
        <w:t>This article shows a convenient procedure to reduce amine groups as well as amino acids without using a catalyst or any other additives.  The reduction follows the same mechanism of reductive amination, and interestingly enough, the solvent can be recovered and reused.  This article also provided high yields.</w:t>
      </w:r>
    </w:p>
    <w:p w14:paraId="6CD9E13C" w14:textId="77777777" w:rsidR="00915AB3" w:rsidRDefault="00915AB3" w:rsidP="00915AB3">
      <w:pPr>
        <w:ind w:left="720"/>
      </w:pPr>
    </w:p>
    <w:p w14:paraId="0069D8B1" w14:textId="77777777" w:rsidR="0070463C" w:rsidRDefault="0070463C" w:rsidP="0070463C"/>
    <w:p w14:paraId="7259948E" w14:textId="6870628D" w:rsidR="0070463C" w:rsidRDefault="0070463C" w:rsidP="0070463C">
      <w:pPr>
        <w:pStyle w:val="ListParagraph"/>
        <w:numPr>
          <w:ilvl w:val="0"/>
          <w:numId w:val="1"/>
        </w:numPr>
      </w:pPr>
      <w:r>
        <w:t>Mitsunobu Reaction</w:t>
      </w:r>
      <w:r w:rsidR="009A1ED9">
        <w:t>-</w:t>
      </w:r>
    </w:p>
    <w:p w14:paraId="77AABD8A" w14:textId="06D6D0A9" w:rsidR="0070463C" w:rsidRDefault="00B4201D" w:rsidP="00B4201D">
      <w:pPr>
        <w:ind w:left="1440" w:hanging="720"/>
      </w:pPr>
      <w:r>
        <w:t xml:space="preserve">Muramoto, N.; Yoshino, K.; Misaki, T.; Sugimura, T.; Misunobu Reaction with 4-(Diphenylphosphino)benzoic Acid: A Separation-Friendly Bifunctional Reagent that Serves as Both a Reductant and a Pronucleophile, </w:t>
      </w:r>
      <w:r>
        <w:rPr>
          <w:i/>
        </w:rPr>
        <w:t>Synthesis</w:t>
      </w:r>
      <w:r>
        <w:t xml:space="preserve">, </w:t>
      </w:r>
      <w:r>
        <w:rPr>
          <w:b/>
        </w:rPr>
        <w:t>2013</w:t>
      </w:r>
      <w:r>
        <w:t xml:space="preserve">, </w:t>
      </w:r>
      <w:r>
        <w:rPr>
          <w:i/>
        </w:rPr>
        <w:t>45</w:t>
      </w:r>
      <w:r>
        <w:t>, 931-935.</w:t>
      </w:r>
    </w:p>
    <w:p w14:paraId="154EB086" w14:textId="77777777" w:rsidR="00B4201D" w:rsidRDefault="00B4201D" w:rsidP="00B4201D">
      <w:pPr>
        <w:ind w:left="1440" w:hanging="720"/>
      </w:pPr>
    </w:p>
    <w:p w14:paraId="7A0F9DE9" w14:textId="2F314871" w:rsidR="00B4201D" w:rsidRDefault="00B4201D" w:rsidP="00B4201D">
      <w:pPr>
        <w:ind w:left="720"/>
      </w:pPr>
      <w:r>
        <w:t>Misunobu Reaction with 4-(Diphenylphosphino)benzoic Acid: A Separation-Friendly Bifunctional Reagent that Serves as Both a Reductant and a Pronucleophile</w:t>
      </w:r>
    </w:p>
    <w:p w14:paraId="2CE99A7B" w14:textId="77777777" w:rsidR="00B4201D" w:rsidRDefault="00B4201D" w:rsidP="00B4201D">
      <w:pPr>
        <w:ind w:left="720"/>
      </w:pPr>
    </w:p>
    <w:p w14:paraId="18D82F10" w14:textId="232753E8" w:rsidR="00B4201D" w:rsidRDefault="00915AB3" w:rsidP="00B4201D">
      <w:pPr>
        <w:ind w:left="720"/>
      </w:pPr>
      <w:r w:rsidRPr="00915AB3">
        <w:rPr>
          <w:noProof/>
        </w:rPr>
        <w:drawing>
          <wp:inline distT="0" distB="0" distL="0" distR="0" wp14:anchorId="7AE3E01B" wp14:editId="43C43CF6">
            <wp:extent cx="5372100" cy="1329341"/>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465" cy="1329431"/>
                    </a:xfrm>
                    <a:prstGeom prst="rect">
                      <a:avLst/>
                    </a:prstGeom>
                    <a:noFill/>
                    <a:ln>
                      <a:noFill/>
                    </a:ln>
                  </pic:spPr>
                </pic:pic>
              </a:graphicData>
            </a:graphic>
          </wp:inline>
        </w:drawing>
      </w:r>
    </w:p>
    <w:p w14:paraId="5A63877A" w14:textId="77777777" w:rsidR="00915AB3" w:rsidRDefault="00915AB3" w:rsidP="00B4201D">
      <w:pPr>
        <w:ind w:left="720"/>
      </w:pPr>
    </w:p>
    <w:p w14:paraId="601EC23C" w14:textId="0688183C" w:rsidR="00B4201D" w:rsidRDefault="00915AB3" w:rsidP="00915AB3">
      <w:pPr>
        <w:ind w:left="720"/>
      </w:pPr>
      <w:r>
        <w:t>When combined with di-2-methoxyethyl azodicarboxylate (DMEAD), the benzoic acid acts like reductant as well as a nucleophile, thereby allowing the Mitsunobu reaction to occur.  In this case, the alcohol group is inverted stereo specifically, and with hydrolyzation, an inverted secondary alcohol is synthesized with pretty spectacular stereo purity results.</w:t>
      </w:r>
    </w:p>
    <w:p w14:paraId="7237D401" w14:textId="77777777" w:rsidR="0070463C" w:rsidRDefault="0070463C" w:rsidP="0070463C"/>
    <w:p w14:paraId="1F35BC9A" w14:textId="71A1D4DF" w:rsidR="0070463C" w:rsidRDefault="00FA62B2" w:rsidP="0070463C">
      <w:pPr>
        <w:pStyle w:val="ListParagraph"/>
        <w:numPr>
          <w:ilvl w:val="0"/>
          <w:numId w:val="1"/>
        </w:numPr>
      </w:pPr>
      <w:r>
        <w:t>Fischer Esterification</w:t>
      </w:r>
      <w:r w:rsidR="009A1ED9">
        <w:t>-</w:t>
      </w:r>
    </w:p>
    <w:p w14:paraId="02FC6AE4" w14:textId="52D2A790" w:rsidR="00FA62B2" w:rsidRDefault="00FA62B2" w:rsidP="00FA62B2">
      <w:pPr>
        <w:ind w:left="1440" w:hanging="720"/>
      </w:pPr>
      <w:r>
        <w:t>Chen, C.-T.; Munot, Y.S.; Direct Atom-Efficient Esterification between Carboxylic Acids and Alcohols Catalyzed by Amphoteric, Water-Tolerant TiO(acac)</w:t>
      </w:r>
      <w:r>
        <w:rPr>
          <w:vertAlign w:val="subscript"/>
        </w:rPr>
        <w:t>2</w:t>
      </w:r>
      <w:r>
        <w:t xml:space="preserve">, </w:t>
      </w:r>
      <w:r>
        <w:rPr>
          <w:i/>
        </w:rPr>
        <w:t>J. Org. Chem.</w:t>
      </w:r>
      <w:r>
        <w:t xml:space="preserve">, </w:t>
      </w:r>
      <w:r>
        <w:rPr>
          <w:b/>
        </w:rPr>
        <w:t>2005</w:t>
      </w:r>
      <w:r>
        <w:t xml:space="preserve">, </w:t>
      </w:r>
      <w:r>
        <w:rPr>
          <w:i/>
        </w:rPr>
        <w:t>70</w:t>
      </w:r>
      <w:r>
        <w:t>, 8625-8627.</w:t>
      </w:r>
    </w:p>
    <w:p w14:paraId="76733446" w14:textId="77777777" w:rsidR="00FA62B2" w:rsidRDefault="00FA62B2" w:rsidP="00FA62B2">
      <w:pPr>
        <w:ind w:left="1440" w:hanging="720"/>
      </w:pPr>
    </w:p>
    <w:p w14:paraId="3CA95006" w14:textId="6C7F7E3D" w:rsidR="00FA62B2" w:rsidRDefault="00FA62B2" w:rsidP="00FA62B2">
      <w:pPr>
        <w:ind w:left="720"/>
      </w:pPr>
      <w:r>
        <w:t>Direct Atom-Efficient Esterification between Carboxylic Acids and Alcohols Catalyzed by Amphoteric, Water-Tolerant TiO(acac)</w:t>
      </w:r>
      <w:r>
        <w:rPr>
          <w:vertAlign w:val="subscript"/>
        </w:rPr>
        <w:t>2</w:t>
      </w:r>
    </w:p>
    <w:p w14:paraId="721AE4F7" w14:textId="77777777" w:rsidR="00FA62B2" w:rsidRDefault="00FA62B2" w:rsidP="00FA62B2">
      <w:pPr>
        <w:ind w:left="720"/>
      </w:pPr>
    </w:p>
    <w:p w14:paraId="0CCECCD9" w14:textId="273C38E3" w:rsidR="00FA62B2" w:rsidRPr="00FA62B2" w:rsidRDefault="00FA62B2" w:rsidP="00FA62B2">
      <w:pPr>
        <w:ind w:left="720"/>
      </w:pPr>
      <w:r>
        <w:rPr>
          <w:rFonts w:ascii="Helvetica" w:hAnsi="Helvetica" w:cs="Helvetica"/>
          <w:noProof/>
        </w:rPr>
        <w:drawing>
          <wp:anchor distT="0" distB="0" distL="114300" distR="114300" simplePos="0" relativeHeight="251661312" behindDoc="0" locked="0" layoutInCell="1" allowOverlap="1" wp14:anchorId="423B738E" wp14:editId="761DEB13">
            <wp:simplePos x="0" y="0"/>
            <wp:positionH relativeFrom="column">
              <wp:posOffset>1257300</wp:posOffset>
            </wp:positionH>
            <wp:positionV relativeFrom="paragraph">
              <wp:posOffset>22860</wp:posOffset>
            </wp:positionV>
            <wp:extent cx="4023360" cy="843280"/>
            <wp:effectExtent l="0" t="0" r="0" b="0"/>
            <wp:wrapSquare wrapText="bothSides"/>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33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1BA3C" w14:textId="273C38E3" w:rsidR="0070463C" w:rsidRDefault="0070463C" w:rsidP="00915AB3">
      <w:pPr>
        <w:ind w:left="720"/>
      </w:pPr>
    </w:p>
    <w:p w14:paraId="74D0407E" w14:textId="77777777" w:rsidR="00FA62B2" w:rsidRDefault="00FA62B2" w:rsidP="00915AB3">
      <w:pPr>
        <w:ind w:left="720"/>
      </w:pPr>
    </w:p>
    <w:p w14:paraId="74472711" w14:textId="77777777" w:rsidR="00FA62B2" w:rsidRDefault="00FA62B2" w:rsidP="00915AB3">
      <w:pPr>
        <w:ind w:left="720"/>
      </w:pPr>
    </w:p>
    <w:p w14:paraId="68B2BCC5" w14:textId="77777777" w:rsidR="00FA62B2" w:rsidRDefault="00FA62B2" w:rsidP="00915AB3">
      <w:pPr>
        <w:ind w:left="720"/>
      </w:pPr>
    </w:p>
    <w:p w14:paraId="2C00CCAD" w14:textId="77777777" w:rsidR="00FA62B2" w:rsidRDefault="00FA62B2" w:rsidP="00915AB3">
      <w:pPr>
        <w:ind w:left="720"/>
      </w:pPr>
    </w:p>
    <w:p w14:paraId="65F6AEA9" w14:textId="1EACC133" w:rsidR="0070463C" w:rsidRDefault="009E172C" w:rsidP="009E172C">
      <w:pPr>
        <w:ind w:left="720"/>
      </w:pPr>
      <w:r>
        <w:t>Oxometallic species such as TiO(acac)</w:t>
      </w:r>
      <w:r>
        <w:rPr>
          <w:vertAlign w:val="subscript"/>
        </w:rPr>
        <w:t xml:space="preserve">2 </w:t>
      </w:r>
      <w:r>
        <w:t xml:space="preserve">were used as catalyst to precede a Fischer Esterification reaction.  These species are water-tolerant, which allows alkyl/aryl alcohols or aryl carboxylic acids to condense, thus an interconversion of an alcohol to an ester occurs. </w:t>
      </w:r>
    </w:p>
    <w:p w14:paraId="37336D1A" w14:textId="77777777" w:rsidR="0070463C" w:rsidRDefault="0070463C" w:rsidP="0070463C"/>
    <w:p w14:paraId="3635B974" w14:textId="77777777" w:rsidR="00DC0C73" w:rsidRDefault="00DC0C73" w:rsidP="0070463C"/>
    <w:p w14:paraId="62CD27F1" w14:textId="495F8C9A" w:rsidR="0070463C" w:rsidRDefault="009A1ED9" w:rsidP="0070463C">
      <w:pPr>
        <w:pStyle w:val="ListParagraph"/>
        <w:numPr>
          <w:ilvl w:val="0"/>
          <w:numId w:val="1"/>
        </w:numPr>
      </w:pPr>
      <w:r>
        <w:t>Nucleophilic Acyl Substitution-</w:t>
      </w:r>
    </w:p>
    <w:p w14:paraId="0DBE5DC8" w14:textId="058175BA" w:rsidR="0070463C" w:rsidRDefault="00B34C10" w:rsidP="00DC0C73">
      <w:pPr>
        <w:ind w:left="1440" w:hanging="720"/>
      </w:pPr>
      <w:r>
        <w:t xml:space="preserve">Chen, C.-T.; Kuo, J.-H.; Li, C.-H.; Barhate, N.B.; Hon, S.-W.; Li, T.-W.; Chao, S.-D.; Liu, C.-C.; Li, </w:t>
      </w:r>
      <w:r w:rsidR="00DC0C73">
        <w:t xml:space="preserve">Y.-C.; Chang, I.-H.; Lin, J.-S.; Liu, C.-J.; Chou, Y.-C.; Catalytic Nucleophilic Acyl Substitution of Anhydrides by Amphoteric Vanadyl Triflate, </w:t>
      </w:r>
      <w:r w:rsidR="00DC0C73">
        <w:rPr>
          <w:i/>
        </w:rPr>
        <w:t>Org. Lett.</w:t>
      </w:r>
      <w:r w:rsidR="00DC0C73">
        <w:t xml:space="preserve">, </w:t>
      </w:r>
      <w:r w:rsidR="00DC0C73">
        <w:rPr>
          <w:b/>
        </w:rPr>
        <w:t>2001</w:t>
      </w:r>
      <w:r w:rsidR="00DC0C73">
        <w:t xml:space="preserve">, </w:t>
      </w:r>
      <w:r w:rsidR="00DC0C73">
        <w:rPr>
          <w:i/>
        </w:rPr>
        <w:t>3</w:t>
      </w:r>
      <w:r w:rsidR="00DC0C73">
        <w:t>, 3729-3732.</w:t>
      </w:r>
    </w:p>
    <w:p w14:paraId="528E0236" w14:textId="77777777" w:rsidR="00DC0C73" w:rsidRDefault="00DC0C73" w:rsidP="00DC0C73">
      <w:pPr>
        <w:ind w:left="1440" w:hanging="720"/>
      </w:pPr>
    </w:p>
    <w:p w14:paraId="2CF7C0D0" w14:textId="778E6F93" w:rsidR="00DC0C73" w:rsidRDefault="00DC0C73" w:rsidP="00DC0C73">
      <w:pPr>
        <w:ind w:left="720"/>
      </w:pPr>
      <w:r>
        <w:t>Catalytic Nucleophilic Acyl Substitution of Anhydrides by Amphoteric Vanadyl Triflate</w:t>
      </w:r>
    </w:p>
    <w:p w14:paraId="2E5B46AD" w14:textId="77777777" w:rsidR="00DC0C73" w:rsidRDefault="00DC0C73" w:rsidP="00DC0C73">
      <w:pPr>
        <w:ind w:left="720"/>
      </w:pPr>
    </w:p>
    <w:p w14:paraId="7EB32074" w14:textId="506C9F21" w:rsidR="00DC0C73" w:rsidRPr="00DC0C73" w:rsidRDefault="00DC0C73" w:rsidP="00DC0C73">
      <w:pPr>
        <w:ind w:left="720"/>
      </w:pPr>
      <w:r w:rsidRPr="00DC0C73">
        <w:rPr>
          <w:noProof/>
        </w:rPr>
        <w:drawing>
          <wp:inline distT="0" distB="0" distL="0" distR="0" wp14:anchorId="0C0BEB27" wp14:editId="776C84D2">
            <wp:extent cx="5372100" cy="1572951"/>
            <wp:effectExtent l="0" t="0" r="0" b="1905"/>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3292" cy="1573300"/>
                    </a:xfrm>
                    <a:prstGeom prst="rect">
                      <a:avLst/>
                    </a:prstGeom>
                    <a:noFill/>
                    <a:ln>
                      <a:noFill/>
                    </a:ln>
                  </pic:spPr>
                </pic:pic>
              </a:graphicData>
            </a:graphic>
          </wp:inline>
        </w:drawing>
      </w:r>
    </w:p>
    <w:p w14:paraId="643CCE92" w14:textId="77777777" w:rsidR="00DC0C73" w:rsidRDefault="00DC0C73" w:rsidP="0070463C">
      <w:pPr>
        <w:rPr>
          <w:b/>
        </w:rPr>
      </w:pPr>
      <w:r>
        <w:rPr>
          <w:b/>
        </w:rPr>
        <w:tab/>
      </w:r>
    </w:p>
    <w:p w14:paraId="5B207CD9" w14:textId="3D71943C" w:rsidR="0070463C" w:rsidRPr="00DC0C73" w:rsidRDefault="00DC0C73" w:rsidP="00DC0C73">
      <w:pPr>
        <w:ind w:left="720"/>
      </w:pPr>
      <w:r>
        <w:t xml:space="preserve">Catalyst vanadyl triflate was the most efficient of the vanadyl species examined to help assist nucleophilic aryl substitution of an ester to an alcohol with high yields and high chemoselectivity.  </w:t>
      </w:r>
    </w:p>
    <w:p w14:paraId="08627DB5" w14:textId="77777777" w:rsidR="0070463C" w:rsidRDefault="0070463C" w:rsidP="0070463C">
      <w:pPr>
        <w:rPr>
          <w:b/>
        </w:rPr>
      </w:pPr>
    </w:p>
    <w:p w14:paraId="457D394F" w14:textId="77777777" w:rsidR="0070463C" w:rsidRDefault="0070463C" w:rsidP="0070463C">
      <w:pPr>
        <w:rPr>
          <w:b/>
        </w:rPr>
      </w:pPr>
    </w:p>
    <w:p w14:paraId="700C5A26" w14:textId="77777777" w:rsidR="0070463C" w:rsidRDefault="0070463C" w:rsidP="0070463C">
      <w:pPr>
        <w:rPr>
          <w:b/>
        </w:rPr>
      </w:pPr>
    </w:p>
    <w:p w14:paraId="4B6D42B3" w14:textId="73823E69" w:rsidR="00356BE1" w:rsidRPr="0070463C" w:rsidRDefault="00356BE1" w:rsidP="0070463C">
      <w:r w:rsidRPr="0070463C">
        <w:rPr>
          <w:b/>
        </w:rPr>
        <w:br w:type="page"/>
      </w:r>
    </w:p>
    <w:p w14:paraId="6BAA6DC2" w14:textId="1C75BE2A" w:rsidR="00356BE1" w:rsidRDefault="00356BE1" w:rsidP="00F52199">
      <w:pPr>
        <w:rPr>
          <w:b/>
        </w:rPr>
      </w:pPr>
      <w:r>
        <w:rPr>
          <w:b/>
        </w:rPr>
        <w:t>Chapter 4: Electrophilic Additions to Carbon-Carbon Multiple Bonds</w:t>
      </w:r>
    </w:p>
    <w:p w14:paraId="4AED47CD" w14:textId="77777777" w:rsidR="0070463C" w:rsidRDefault="0070463C">
      <w:pPr>
        <w:rPr>
          <w:b/>
        </w:rPr>
      </w:pPr>
    </w:p>
    <w:p w14:paraId="2948FDD2" w14:textId="3A8198A9" w:rsidR="0070463C" w:rsidRDefault="0070463C" w:rsidP="0070463C">
      <w:pPr>
        <w:pStyle w:val="ListParagraph"/>
        <w:numPr>
          <w:ilvl w:val="0"/>
          <w:numId w:val="1"/>
        </w:numPr>
      </w:pPr>
      <w:r>
        <w:t>Oxymercuration</w:t>
      </w:r>
      <w:r w:rsidR="009A1ED9">
        <w:t>-</w:t>
      </w:r>
    </w:p>
    <w:p w14:paraId="473C8DF5" w14:textId="6731DC18" w:rsidR="0070463C" w:rsidRDefault="00A165D8" w:rsidP="00A165D8">
      <w:pPr>
        <w:ind w:left="1440" w:hanging="720"/>
      </w:pPr>
      <w:r>
        <w:t xml:space="preserve">Song, F.; Watanabe, S.; Floreancig, P.E.; Koide, K.; Oxidation-Resistant Fluorogenic Probe for Mercury Based on Alkyne Oxymercuration, </w:t>
      </w:r>
      <w:r>
        <w:rPr>
          <w:i/>
        </w:rPr>
        <w:t>J. Am. Chem. Soc.</w:t>
      </w:r>
      <w:r>
        <w:t xml:space="preserve">, </w:t>
      </w:r>
      <w:r>
        <w:rPr>
          <w:b/>
        </w:rPr>
        <w:t>2008</w:t>
      </w:r>
      <w:r>
        <w:t xml:space="preserve">, </w:t>
      </w:r>
      <w:r>
        <w:rPr>
          <w:i/>
        </w:rPr>
        <w:t>130</w:t>
      </w:r>
      <w:r>
        <w:t>, 16460-16461.</w:t>
      </w:r>
    </w:p>
    <w:p w14:paraId="7ED576FB" w14:textId="77777777" w:rsidR="00A165D8" w:rsidRDefault="00A165D8" w:rsidP="00A165D8">
      <w:pPr>
        <w:ind w:left="1440" w:hanging="720"/>
      </w:pPr>
    </w:p>
    <w:p w14:paraId="5E427B76" w14:textId="231D984A" w:rsidR="00A165D8" w:rsidRDefault="00A165D8" w:rsidP="00A165D8">
      <w:pPr>
        <w:ind w:left="720"/>
      </w:pPr>
      <w:r>
        <w:t>Oxidation-Resistant Fluorogenic Probe for Mercury Based on Alkyne Oxymercuration</w:t>
      </w:r>
    </w:p>
    <w:p w14:paraId="67F7A90F" w14:textId="77777777" w:rsidR="00A165D8" w:rsidRDefault="00A165D8" w:rsidP="00A165D8">
      <w:pPr>
        <w:ind w:left="720"/>
      </w:pPr>
    </w:p>
    <w:p w14:paraId="416821AE" w14:textId="3282C5D3" w:rsidR="00A165D8" w:rsidRDefault="00A165D8" w:rsidP="00A165D8">
      <w:pPr>
        <w:ind w:left="720"/>
      </w:pPr>
      <w:r w:rsidRPr="00A165D8">
        <w:rPr>
          <w:noProof/>
        </w:rPr>
        <w:drawing>
          <wp:inline distT="0" distB="0" distL="0" distR="0" wp14:anchorId="356C6436" wp14:editId="6A10831D">
            <wp:extent cx="5372100" cy="2045696"/>
            <wp:effectExtent l="0" t="0" r="0" b="1206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534" cy="2045861"/>
                    </a:xfrm>
                    <a:prstGeom prst="rect">
                      <a:avLst/>
                    </a:prstGeom>
                    <a:noFill/>
                    <a:ln>
                      <a:noFill/>
                    </a:ln>
                  </pic:spPr>
                </pic:pic>
              </a:graphicData>
            </a:graphic>
          </wp:inline>
        </w:drawing>
      </w:r>
    </w:p>
    <w:p w14:paraId="4BFCD9F9" w14:textId="77777777" w:rsidR="00A165D8" w:rsidRDefault="00A165D8" w:rsidP="00A165D8">
      <w:pPr>
        <w:ind w:left="720"/>
      </w:pPr>
    </w:p>
    <w:p w14:paraId="29910C12" w14:textId="7E0778B2" w:rsidR="00A165D8" w:rsidRPr="00A165D8" w:rsidRDefault="00863A9D" w:rsidP="00A165D8">
      <w:pPr>
        <w:ind w:left="720"/>
      </w:pPr>
      <w:r>
        <w:t>It is known that mercury is a major safety hazard to the general population.  Using the oxymercuration reaction, this group found a way to successfully fluoresce molecules on-site.  Furthermore, because this fluorescence method provided an 80% overall yield, their next promising approach is to apply this method onto fish and dental samples.</w:t>
      </w:r>
    </w:p>
    <w:p w14:paraId="0B8803B8" w14:textId="77777777" w:rsidR="0070463C" w:rsidRDefault="0070463C" w:rsidP="0070463C"/>
    <w:p w14:paraId="7C03560C" w14:textId="77777777" w:rsidR="0070463C" w:rsidRDefault="0070463C" w:rsidP="0070463C"/>
    <w:p w14:paraId="0FCF2A81" w14:textId="71A8AEA5" w:rsidR="0070463C" w:rsidRDefault="0070463C" w:rsidP="0070463C">
      <w:pPr>
        <w:pStyle w:val="ListParagraph"/>
        <w:numPr>
          <w:ilvl w:val="0"/>
          <w:numId w:val="1"/>
        </w:numPr>
      </w:pPr>
      <w:r>
        <w:t>Iodolactonization</w:t>
      </w:r>
      <w:r w:rsidR="009A1ED9">
        <w:t>-</w:t>
      </w:r>
    </w:p>
    <w:p w14:paraId="7FAE4743" w14:textId="223B99C0" w:rsidR="00863A9D" w:rsidRDefault="00863A9D" w:rsidP="00863A9D">
      <w:pPr>
        <w:ind w:left="1440" w:hanging="720"/>
      </w:pPr>
      <w:r>
        <w:t xml:space="preserve">Denmar, S.E.; Burk, M.T.; Lewis base catalysis of bromo- and iodolactonization, and cycloetherification, </w:t>
      </w:r>
      <w:r>
        <w:rPr>
          <w:i/>
        </w:rPr>
        <w:t>PNAS</w:t>
      </w:r>
      <w:r>
        <w:t xml:space="preserve">, </w:t>
      </w:r>
      <w:r>
        <w:rPr>
          <w:b/>
        </w:rPr>
        <w:t>2010</w:t>
      </w:r>
      <w:r>
        <w:t xml:space="preserve">, </w:t>
      </w:r>
      <w:r>
        <w:rPr>
          <w:i/>
        </w:rPr>
        <w:t>107</w:t>
      </w:r>
      <w:r>
        <w:t>, 206655-20660.</w:t>
      </w:r>
    </w:p>
    <w:p w14:paraId="638611E5" w14:textId="77777777" w:rsidR="00863A9D" w:rsidRDefault="00863A9D" w:rsidP="00863A9D">
      <w:pPr>
        <w:ind w:left="1440" w:hanging="720"/>
      </w:pPr>
    </w:p>
    <w:p w14:paraId="29697268" w14:textId="16522CAC" w:rsidR="00863A9D" w:rsidRDefault="00863A9D" w:rsidP="00863A9D">
      <w:pPr>
        <w:ind w:left="720"/>
      </w:pPr>
      <w:r>
        <w:t>Lewis base catalysis of bromo- and iodolactonization, and cycloetherification</w:t>
      </w:r>
    </w:p>
    <w:p w14:paraId="4D56CF0E" w14:textId="77777777" w:rsidR="00863A9D" w:rsidRDefault="00863A9D" w:rsidP="00863A9D">
      <w:pPr>
        <w:ind w:left="720"/>
      </w:pPr>
    </w:p>
    <w:p w14:paraId="69887B21" w14:textId="54982B6D" w:rsidR="00863A9D" w:rsidRPr="00863A9D" w:rsidRDefault="001745AA" w:rsidP="00863A9D">
      <w:pPr>
        <w:ind w:left="720"/>
      </w:pPr>
      <w:r>
        <w:rPr>
          <w:noProof/>
        </w:rPr>
        <w:drawing>
          <wp:inline distT="0" distB="0" distL="0" distR="0" wp14:anchorId="6CC6C764" wp14:editId="7ED3805D">
            <wp:extent cx="5365264" cy="1360805"/>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6 at 10.36.17 PM.png"/>
                    <pic:cNvPicPr/>
                  </pic:nvPicPr>
                  <pic:blipFill>
                    <a:blip r:embed="rId21">
                      <a:extLst>
                        <a:ext uri="{28A0092B-C50C-407E-A947-70E740481C1C}">
                          <a14:useLocalDpi xmlns:a14="http://schemas.microsoft.com/office/drawing/2010/main" val="0"/>
                        </a:ext>
                      </a:extLst>
                    </a:blip>
                    <a:stretch>
                      <a:fillRect/>
                    </a:stretch>
                  </pic:blipFill>
                  <pic:spPr>
                    <a:xfrm>
                      <a:off x="0" y="0"/>
                      <a:ext cx="5366205" cy="1361044"/>
                    </a:xfrm>
                    <a:prstGeom prst="rect">
                      <a:avLst/>
                    </a:prstGeom>
                  </pic:spPr>
                </pic:pic>
              </a:graphicData>
            </a:graphic>
          </wp:inline>
        </w:drawing>
      </w:r>
    </w:p>
    <w:p w14:paraId="337DE3E0" w14:textId="77777777" w:rsidR="0070463C" w:rsidRDefault="0070463C" w:rsidP="00863A9D">
      <w:pPr>
        <w:ind w:left="720"/>
      </w:pPr>
    </w:p>
    <w:p w14:paraId="2627779F" w14:textId="2DC061DE" w:rsidR="0070463C" w:rsidRDefault="001745AA" w:rsidP="001745AA">
      <w:pPr>
        <w:ind w:left="720"/>
      </w:pPr>
      <w:r>
        <w:t xml:space="preserve">Although this study was more about manipulating catalysts, this reaction used both iodolactonization as well as bromolactonization.  </w:t>
      </w:r>
    </w:p>
    <w:p w14:paraId="5324E4B4" w14:textId="77777777" w:rsidR="0070463C" w:rsidRDefault="0070463C" w:rsidP="0070463C"/>
    <w:p w14:paraId="50025152" w14:textId="77777777" w:rsidR="006722BB" w:rsidRDefault="006722BB" w:rsidP="0070463C"/>
    <w:p w14:paraId="20694CB4" w14:textId="18CA5248" w:rsidR="0070463C" w:rsidRDefault="0070463C" w:rsidP="0070463C">
      <w:pPr>
        <w:pStyle w:val="ListParagraph"/>
        <w:numPr>
          <w:ilvl w:val="0"/>
          <w:numId w:val="1"/>
        </w:numPr>
      </w:pPr>
      <w:r>
        <w:t>Wilkinson’s Catalyst</w:t>
      </w:r>
      <w:r w:rsidR="009A1ED9">
        <w:t>-</w:t>
      </w:r>
    </w:p>
    <w:p w14:paraId="14082553" w14:textId="77777777" w:rsidR="00F46C0A" w:rsidRDefault="00F46C0A" w:rsidP="00F46C0A">
      <w:pPr>
        <w:ind w:left="1440" w:hanging="720"/>
      </w:pPr>
      <w:r>
        <w:t>Cook, S.P.; Polara, A.; Danishefsky, S.J.; The Total Synthesis of (±)-11-</w:t>
      </w:r>
      <w:r>
        <w:rPr>
          <w:i/>
        </w:rPr>
        <w:t>O</w:t>
      </w:r>
      <w:r>
        <w:t xml:space="preserve">-Debenzoyltashironin, </w:t>
      </w:r>
      <w:r>
        <w:rPr>
          <w:i/>
        </w:rPr>
        <w:t>J. Am. Chem. Soc.</w:t>
      </w:r>
      <w:r>
        <w:t xml:space="preserve">, </w:t>
      </w:r>
      <w:r>
        <w:rPr>
          <w:b/>
        </w:rPr>
        <w:t>2006</w:t>
      </w:r>
      <w:r>
        <w:t xml:space="preserve">, </w:t>
      </w:r>
      <w:r>
        <w:rPr>
          <w:i/>
        </w:rPr>
        <w:t>128</w:t>
      </w:r>
      <w:r>
        <w:t>, 16440-16441.</w:t>
      </w:r>
    </w:p>
    <w:p w14:paraId="07B2F037" w14:textId="77777777" w:rsidR="00F46C0A" w:rsidRDefault="00F46C0A" w:rsidP="00F46C0A">
      <w:pPr>
        <w:ind w:left="1440" w:hanging="720"/>
      </w:pPr>
    </w:p>
    <w:p w14:paraId="478FA81D" w14:textId="176D2044" w:rsidR="0070463C" w:rsidRDefault="00F46C0A" w:rsidP="00F46C0A">
      <w:pPr>
        <w:ind w:firstLine="720"/>
      </w:pPr>
      <w:r>
        <w:t>The Total Synthesis of (±)-11-</w:t>
      </w:r>
      <w:r>
        <w:rPr>
          <w:i/>
        </w:rPr>
        <w:t>O</w:t>
      </w:r>
      <w:r>
        <w:t>-Debenzoyltashironin</w:t>
      </w:r>
    </w:p>
    <w:p w14:paraId="507B8F7E" w14:textId="77777777" w:rsidR="00F46C0A" w:rsidRDefault="00F46C0A" w:rsidP="00F46C0A">
      <w:pPr>
        <w:ind w:firstLine="720"/>
      </w:pPr>
    </w:p>
    <w:p w14:paraId="2F3CB6DB" w14:textId="2B2A3172" w:rsidR="00F46C0A" w:rsidRDefault="00F46C0A" w:rsidP="00F46C0A">
      <w:pPr>
        <w:ind w:firstLine="720"/>
      </w:pPr>
      <w:r>
        <w:rPr>
          <w:rFonts w:ascii="Helvetica" w:hAnsi="Helvetica" w:cs="Helvetica"/>
          <w:noProof/>
        </w:rPr>
        <w:drawing>
          <wp:inline distT="0" distB="0" distL="0" distR="0" wp14:anchorId="5CF8C2F8" wp14:editId="27AFEFEC">
            <wp:extent cx="5309456" cy="1010920"/>
            <wp:effectExtent l="0" t="0" r="0" b="508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9883" cy="1011001"/>
                    </a:xfrm>
                    <a:prstGeom prst="rect">
                      <a:avLst/>
                    </a:prstGeom>
                    <a:noFill/>
                    <a:ln>
                      <a:noFill/>
                    </a:ln>
                  </pic:spPr>
                </pic:pic>
              </a:graphicData>
            </a:graphic>
          </wp:inline>
        </w:drawing>
      </w:r>
    </w:p>
    <w:p w14:paraId="6D312FA8" w14:textId="77777777" w:rsidR="0070463C" w:rsidRDefault="0070463C" w:rsidP="0070463C"/>
    <w:p w14:paraId="12FE390B" w14:textId="69D32A61" w:rsidR="0070463C" w:rsidRDefault="00F46C0A" w:rsidP="00F46C0A">
      <w:pPr>
        <w:ind w:left="720"/>
      </w:pPr>
      <w:r>
        <w:t>Wilkinson’s catalyst was used as a precursor to finish the synthesis of (±)-11-</w:t>
      </w:r>
      <w:r>
        <w:rPr>
          <w:i/>
        </w:rPr>
        <w:t>O</w:t>
      </w:r>
      <w:r>
        <w:t>-Debenzoyltashironin, which is a natural product.</w:t>
      </w:r>
    </w:p>
    <w:p w14:paraId="624C32A1" w14:textId="77777777" w:rsidR="0070463C" w:rsidRDefault="0070463C" w:rsidP="0070463C"/>
    <w:p w14:paraId="3290848F" w14:textId="77777777" w:rsidR="00A73EDC" w:rsidRDefault="00A73EDC" w:rsidP="0070463C"/>
    <w:p w14:paraId="6D3A41EE" w14:textId="77777777" w:rsidR="00A73EDC" w:rsidRDefault="00A73EDC" w:rsidP="0070463C"/>
    <w:p w14:paraId="6F003B73" w14:textId="77777777" w:rsidR="00A73EDC" w:rsidRDefault="00A73EDC" w:rsidP="0070463C"/>
    <w:p w14:paraId="76F58B82" w14:textId="77777777" w:rsidR="00A73EDC" w:rsidRDefault="00A73EDC" w:rsidP="0070463C"/>
    <w:p w14:paraId="44F5E73F" w14:textId="77777777" w:rsidR="00A73EDC" w:rsidRDefault="00A73EDC" w:rsidP="0070463C"/>
    <w:p w14:paraId="28B540D1" w14:textId="77777777" w:rsidR="00A73EDC" w:rsidRDefault="00A73EDC" w:rsidP="0070463C"/>
    <w:p w14:paraId="0D4145BC" w14:textId="77777777" w:rsidR="00A73EDC" w:rsidRDefault="00A73EDC" w:rsidP="0070463C"/>
    <w:p w14:paraId="203F326B" w14:textId="77777777" w:rsidR="0070463C" w:rsidRDefault="0070463C" w:rsidP="0070463C"/>
    <w:p w14:paraId="42FA6E88" w14:textId="24C34131" w:rsidR="00A73EDC" w:rsidRDefault="0070463C" w:rsidP="0070463C">
      <w:pPr>
        <w:pStyle w:val="ListParagraph"/>
        <w:numPr>
          <w:ilvl w:val="0"/>
          <w:numId w:val="1"/>
        </w:numPr>
      </w:pPr>
      <w:r>
        <w:t>Crabtree’s Catalyst</w:t>
      </w:r>
      <w:r w:rsidR="009A1ED9">
        <w:t>-</w:t>
      </w:r>
    </w:p>
    <w:p w14:paraId="2E49BE6D" w14:textId="77777777" w:rsidR="00A73EDC" w:rsidRDefault="00A73EDC" w:rsidP="00A73EDC">
      <w:pPr>
        <w:pStyle w:val="ListParagraph"/>
        <w:ind w:left="1440" w:hanging="720"/>
      </w:pPr>
      <w:r>
        <w:t xml:space="preserve">Tang, W.; Wang, W.; Zhang, X.; Phospholane-Oxazoline Ligands for Ir-Catalyzed Asymmetric Hydrogenation, </w:t>
      </w:r>
      <w:r>
        <w:rPr>
          <w:i/>
        </w:rPr>
        <w:t>Ang. Chem.</w:t>
      </w:r>
      <w:r>
        <w:t xml:space="preserve">, </w:t>
      </w:r>
      <w:r>
        <w:rPr>
          <w:b/>
        </w:rPr>
        <w:t>2003</w:t>
      </w:r>
      <w:r>
        <w:t xml:space="preserve">, </w:t>
      </w:r>
      <w:r>
        <w:rPr>
          <w:i/>
        </w:rPr>
        <w:t>42</w:t>
      </w:r>
      <w:r>
        <w:t>, 943-946.</w:t>
      </w:r>
    </w:p>
    <w:p w14:paraId="50F5885D" w14:textId="77777777" w:rsidR="00A73EDC" w:rsidRDefault="00A73EDC" w:rsidP="00A73EDC">
      <w:pPr>
        <w:pStyle w:val="ListParagraph"/>
        <w:ind w:left="1440" w:hanging="720"/>
      </w:pPr>
    </w:p>
    <w:p w14:paraId="75B85220" w14:textId="77777777" w:rsidR="00A73EDC" w:rsidRDefault="00A73EDC" w:rsidP="00A73EDC">
      <w:pPr>
        <w:rPr>
          <w:b/>
        </w:rPr>
      </w:pPr>
      <w:r>
        <w:rPr>
          <w:b/>
        </w:rPr>
        <w:tab/>
      </w:r>
      <w:r>
        <w:t>Phospholane-Oxazoline Ligands for Ir-Catalyzed Asymmetric Hydrogenation</w:t>
      </w:r>
      <w:r w:rsidRPr="00A73EDC">
        <w:rPr>
          <w:b/>
        </w:rPr>
        <w:t xml:space="preserve"> </w:t>
      </w:r>
    </w:p>
    <w:p w14:paraId="44D9B9D5" w14:textId="77777777" w:rsidR="00A73EDC" w:rsidRDefault="00A73EDC" w:rsidP="00A73EDC">
      <w:pPr>
        <w:rPr>
          <w:b/>
        </w:rPr>
      </w:pPr>
    </w:p>
    <w:p w14:paraId="0C130DD3" w14:textId="77777777" w:rsidR="00A73EDC" w:rsidRDefault="00A73EDC" w:rsidP="00A73EDC">
      <w:r>
        <w:rPr>
          <w:b/>
        </w:rPr>
        <w:tab/>
      </w:r>
      <w:r w:rsidRPr="00A73EDC">
        <w:rPr>
          <w:noProof/>
        </w:rPr>
        <w:drawing>
          <wp:inline distT="0" distB="0" distL="0" distR="0" wp14:anchorId="6E14D52C" wp14:editId="55828AC8">
            <wp:extent cx="5198986" cy="807720"/>
            <wp:effectExtent l="0" t="0" r="8255" b="508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8986" cy="807720"/>
                    </a:xfrm>
                    <a:prstGeom prst="rect">
                      <a:avLst/>
                    </a:prstGeom>
                    <a:noFill/>
                    <a:ln>
                      <a:noFill/>
                    </a:ln>
                  </pic:spPr>
                </pic:pic>
              </a:graphicData>
            </a:graphic>
          </wp:inline>
        </w:drawing>
      </w:r>
      <w:r w:rsidRPr="00A73EDC">
        <w:t xml:space="preserve"> </w:t>
      </w:r>
    </w:p>
    <w:p w14:paraId="4DF116A2" w14:textId="77777777" w:rsidR="00A73EDC" w:rsidRDefault="00A73EDC" w:rsidP="00A73EDC">
      <w:r>
        <w:tab/>
      </w:r>
    </w:p>
    <w:p w14:paraId="005BF302" w14:textId="3A256D2A" w:rsidR="00B105E7" w:rsidRDefault="00B34C10" w:rsidP="00A73EDC">
      <w:pPr>
        <w:ind w:left="720"/>
      </w:pPr>
      <w:r>
        <w:t>A new class of phospholane-oxazoline ligands for Crabtree’s catalyst was</w:t>
      </w:r>
      <w:r w:rsidR="00A73EDC">
        <w:t xml:space="preserve"> developed to undergo hydrogenation, providing high enantioselectivities.</w:t>
      </w:r>
    </w:p>
    <w:p w14:paraId="54FBE0D7" w14:textId="77777777" w:rsidR="00B105E7" w:rsidRDefault="00B105E7" w:rsidP="00A73EDC">
      <w:pPr>
        <w:ind w:left="720"/>
      </w:pPr>
    </w:p>
    <w:p w14:paraId="5DED6967" w14:textId="77777777" w:rsidR="00B105E7" w:rsidRDefault="00B105E7" w:rsidP="00A73EDC">
      <w:pPr>
        <w:ind w:left="720"/>
      </w:pPr>
    </w:p>
    <w:p w14:paraId="77F17153" w14:textId="77777777" w:rsidR="00B105E7" w:rsidRDefault="00B105E7" w:rsidP="00A73EDC">
      <w:pPr>
        <w:ind w:left="720"/>
      </w:pPr>
    </w:p>
    <w:p w14:paraId="0495865A" w14:textId="77777777" w:rsidR="00B105E7" w:rsidRDefault="00B105E7" w:rsidP="00A73EDC">
      <w:pPr>
        <w:ind w:left="720"/>
      </w:pPr>
    </w:p>
    <w:p w14:paraId="774FCE49" w14:textId="77777777" w:rsidR="00B105E7" w:rsidRDefault="00B105E7" w:rsidP="00A73EDC">
      <w:pPr>
        <w:ind w:left="720"/>
      </w:pPr>
    </w:p>
    <w:p w14:paraId="4BA9AB13" w14:textId="77777777" w:rsidR="00B105E7" w:rsidRDefault="00B105E7" w:rsidP="00A73EDC">
      <w:pPr>
        <w:ind w:left="720"/>
      </w:pPr>
    </w:p>
    <w:p w14:paraId="4714C8C0" w14:textId="77777777" w:rsidR="00B105E7" w:rsidRDefault="00B105E7" w:rsidP="00A73EDC">
      <w:pPr>
        <w:ind w:left="720"/>
      </w:pPr>
    </w:p>
    <w:p w14:paraId="03664738" w14:textId="77777777" w:rsidR="00B105E7" w:rsidRDefault="00B105E7" w:rsidP="00A73EDC">
      <w:pPr>
        <w:ind w:left="720"/>
      </w:pPr>
    </w:p>
    <w:p w14:paraId="05C6DE2E" w14:textId="77777777" w:rsidR="00B105E7" w:rsidRDefault="00B105E7" w:rsidP="00A73EDC">
      <w:pPr>
        <w:ind w:left="720"/>
      </w:pPr>
    </w:p>
    <w:p w14:paraId="7C2E48C9" w14:textId="77777777" w:rsidR="00B105E7" w:rsidRDefault="00B105E7" w:rsidP="00B105E7">
      <w:pPr>
        <w:ind w:left="720" w:hanging="720"/>
        <w:rPr>
          <w:b/>
        </w:rPr>
      </w:pPr>
      <w:r>
        <w:rPr>
          <w:b/>
        </w:rPr>
        <w:t>Chapter 6: Cycloadditions, Unimolecular Rearrangements, and Thermal Eliminations</w:t>
      </w:r>
    </w:p>
    <w:p w14:paraId="4126467E" w14:textId="77777777" w:rsidR="00B105E7" w:rsidRDefault="00B105E7" w:rsidP="00A73EDC">
      <w:pPr>
        <w:ind w:left="720"/>
        <w:rPr>
          <w:b/>
        </w:rPr>
      </w:pPr>
    </w:p>
    <w:p w14:paraId="162F92D0" w14:textId="0C075130" w:rsidR="00B105E7" w:rsidRDefault="00B105E7" w:rsidP="00B105E7">
      <w:pPr>
        <w:pStyle w:val="ListParagraph"/>
        <w:numPr>
          <w:ilvl w:val="0"/>
          <w:numId w:val="1"/>
        </w:numPr>
      </w:pPr>
      <w:r>
        <w:t>Claisen Rearrangement-</w:t>
      </w:r>
    </w:p>
    <w:p w14:paraId="0FC25104" w14:textId="15EBEB5A" w:rsidR="00B105E7" w:rsidRDefault="00B105E7" w:rsidP="00B105E7">
      <w:pPr>
        <w:ind w:left="1440" w:hanging="720"/>
      </w:pPr>
      <w:r>
        <w:t xml:space="preserve">Han, X.; Armstrong, D.W.; Using Geminal Dicationic Ionic Liquids as Solvents for High-Temperature Organic Reactions, </w:t>
      </w:r>
      <w:r>
        <w:rPr>
          <w:i/>
        </w:rPr>
        <w:t>Org. Lett.</w:t>
      </w:r>
      <w:r>
        <w:t xml:space="preserve">, </w:t>
      </w:r>
      <w:r>
        <w:rPr>
          <w:b/>
        </w:rPr>
        <w:t>2005</w:t>
      </w:r>
      <w:r>
        <w:t xml:space="preserve">, </w:t>
      </w:r>
      <w:r>
        <w:rPr>
          <w:i/>
        </w:rPr>
        <w:t>7</w:t>
      </w:r>
      <w:r>
        <w:t>, 4205-4208.</w:t>
      </w:r>
    </w:p>
    <w:p w14:paraId="16B0A5CD" w14:textId="77777777" w:rsidR="00B105E7" w:rsidRDefault="00B105E7" w:rsidP="00B105E7">
      <w:pPr>
        <w:ind w:left="1440" w:hanging="720"/>
      </w:pPr>
    </w:p>
    <w:p w14:paraId="1D51F70F" w14:textId="6C7FBE7B" w:rsidR="00B105E7" w:rsidRDefault="00B105E7" w:rsidP="00B105E7">
      <w:pPr>
        <w:ind w:left="720"/>
      </w:pPr>
      <w:r>
        <w:t>Using Geminal Dicationic Ionic Liquids as Solvents for High-Temperature Organic Reactions</w:t>
      </w:r>
    </w:p>
    <w:p w14:paraId="7BBB722F" w14:textId="77777777" w:rsidR="00B105E7" w:rsidRDefault="00B105E7" w:rsidP="00B105E7">
      <w:pPr>
        <w:ind w:left="720"/>
      </w:pPr>
    </w:p>
    <w:p w14:paraId="61187EDE" w14:textId="6B606986" w:rsidR="00B105E7" w:rsidRDefault="00B105E7" w:rsidP="00B105E7">
      <w:pPr>
        <w:ind w:left="720"/>
      </w:pPr>
      <w:r w:rsidRPr="00B105E7">
        <w:rPr>
          <w:noProof/>
        </w:rPr>
        <w:drawing>
          <wp:inline distT="0" distB="0" distL="0" distR="0" wp14:anchorId="07AE174C" wp14:editId="2EFE4BE8">
            <wp:extent cx="5495471" cy="825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5471" cy="825500"/>
                    </a:xfrm>
                    <a:prstGeom prst="rect">
                      <a:avLst/>
                    </a:prstGeom>
                    <a:noFill/>
                    <a:ln>
                      <a:noFill/>
                    </a:ln>
                  </pic:spPr>
                </pic:pic>
              </a:graphicData>
            </a:graphic>
          </wp:inline>
        </w:drawing>
      </w:r>
    </w:p>
    <w:p w14:paraId="6CB2CE48" w14:textId="77777777" w:rsidR="00B105E7" w:rsidRDefault="00B105E7" w:rsidP="00B105E7">
      <w:pPr>
        <w:ind w:left="720"/>
      </w:pPr>
    </w:p>
    <w:p w14:paraId="062F26DE" w14:textId="2284332C" w:rsidR="00B105E7" w:rsidRDefault="006722BB" w:rsidP="00B105E7">
      <w:pPr>
        <w:ind w:left="720"/>
      </w:pPr>
      <w:r>
        <w:t>Dicationic ionic l</w:t>
      </w:r>
      <w:r w:rsidR="00B105E7">
        <w:t xml:space="preserve">iquids are advantageous because these solvents are thermally stable and are sustainable.  In this article specifically these solvents were used in the Claisen rearrangement to form the desirable aromatic product. </w:t>
      </w:r>
    </w:p>
    <w:p w14:paraId="22A0998B" w14:textId="77777777" w:rsidR="00B105E7" w:rsidRDefault="00B105E7" w:rsidP="00B105E7">
      <w:pPr>
        <w:ind w:left="720"/>
      </w:pPr>
    </w:p>
    <w:p w14:paraId="11D5759A" w14:textId="77777777" w:rsidR="00B105E7" w:rsidRPr="00B105E7" w:rsidRDefault="00B105E7" w:rsidP="00B105E7">
      <w:pPr>
        <w:ind w:left="720"/>
      </w:pPr>
    </w:p>
    <w:p w14:paraId="6C0D1C1C" w14:textId="4DE060F1" w:rsidR="00356BE1" w:rsidRPr="0070463C" w:rsidRDefault="00356BE1" w:rsidP="00B105E7">
      <w:pPr>
        <w:pStyle w:val="ListParagraph"/>
        <w:numPr>
          <w:ilvl w:val="0"/>
          <w:numId w:val="1"/>
        </w:numPr>
      </w:pPr>
      <w:r w:rsidRPr="00B105E7">
        <w:rPr>
          <w:b/>
        </w:rPr>
        <w:br w:type="page"/>
      </w:r>
    </w:p>
    <w:p w14:paraId="0D00DF52" w14:textId="693D389B" w:rsidR="00356BE1" w:rsidRDefault="00356BE1" w:rsidP="00F52199">
      <w:pPr>
        <w:rPr>
          <w:b/>
        </w:rPr>
      </w:pPr>
      <w:r>
        <w:rPr>
          <w:b/>
        </w:rPr>
        <w:t>Chapter 8: Reactions Involving the Transition Metals</w:t>
      </w:r>
    </w:p>
    <w:p w14:paraId="79E994EE" w14:textId="77777777" w:rsidR="0070463C" w:rsidRDefault="0070463C" w:rsidP="00F52199">
      <w:pPr>
        <w:rPr>
          <w:b/>
        </w:rPr>
      </w:pPr>
    </w:p>
    <w:p w14:paraId="11036FCA" w14:textId="6F40D278" w:rsidR="0070463C" w:rsidRDefault="0070463C" w:rsidP="00B105E7">
      <w:pPr>
        <w:pStyle w:val="ListParagraph"/>
        <w:numPr>
          <w:ilvl w:val="0"/>
          <w:numId w:val="3"/>
        </w:numPr>
      </w:pPr>
      <w:r>
        <w:t>Heck Reaction</w:t>
      </w:r>
      <w:r w:rsidR="009A1ED9">
        <w:t>-</w:t>
      </w:r>
    </w:p>
    <w:p w14:paraId="4365EA96" w14:textId="2476C820" w:rsidR="0070463C" w:rsidRDefault="00A73EDC" w:rsidP="001F3A1D">
      <w:pPr>
        <w:tabs>
          <w:tab w:val="left" w:pos="1440"/>
        </w:tabs>
        <w:ind w:left="1440" w:hanging="720"/>
      </w:pPr>
      <w:r>
        <w:t xml:space="preserve">Kantam, M.L.; Srinivas, P. Yadav, J.; Likhar, P.R.; Bhargava, S.; </w:t>
      </w:r>
      <w:r w:rsidR="001F3A1D">
        <w:t xml:space="preserve">Trifunctional </w:t>
      </w:r>
      <w:r w:rsidR="001F3A1D">
        <w:rPr>
          <w:i/>
        </w:rPr>
        <w:t>N,N,O</w:t>
      </w:r>
      <w:r w:rsidR="001F3A1D">
        <w:t xml:space="preserve">-Terdentate Amido/Pyridyl Carboxylate Ligated Pd(II) Complexes for Heck and Suzuki Reactions, </w:t>
      </w:r>
      <w:r w:rsidR="001F3A1D">
        <w:rPr>
          <w:i/>
        </w:rPr>
        <w:t xml:space="preserve">J. Org. Chem., </w:t>
      </w:r>
      <w:r w:rsidR="001F3A1D">
        <w:rPr>
          <w:b/>
        </w:rPr>
        <w:t>2009</w:t>
      </w:r>
      <w:r w:rsidR="001F3A1D">
        <w:t xml:space="preserve">, </w:t>
      </w:r>
      <w:r w:rsidR="001F3A1D">
        <w:rPr>
          <w:i/>
        </w:rPr>
        <w:t>74</w:t>
      </w:r>
      <w:r w:rsidR="001F3A1D">
        <w:t>, 4882-4885.</w:t>
      </w:r>
    </w:p>
    <w:p w14:paraId="661B7ECA" w14:textId="77777777" w:rsidR="001F3A1D" w:rsidRDefault="001F3A1D" w:rsidP="001F3A1D">
      <w:pPr>
        <w:tabs>
          <w:tab w:val="left" w:pos="1440"/>
        </w:tabs>
        <w:ind w:left="1440" w:hanging="720"/>
      </w:pPr>
    </w:p>
    <w:p w14:paraId="2348AF52" w14:textId="192D28B3" w:rsidR="001F3A1D" w:rsidRPr="001F3A1D" w:rsidRDefault="001F3A1D" w:rsidP="001F3A1D">
      <w:pPr>
        <w:tabs>
          <w:tab w:val="left" w:pos="720"/>
        </w:tabs>
        <w:ind w:left="720"/>
      </w:pPr>
      <w:r>
        <w:t xml:space="preserve">Trifunctional </w:t>
      </w:r>
      <w:r>
        <w:rPr>
          <w:i/>
        </w:rPr>
        <w:t>N,N,O</w:t>
      </w:r>
      <w:r>
        <w:t>-Terdentate Amido/Pyridyl Carboxylate Ligated Pd(II) Complexes for Heck and Suzuki Reactions</w:t>
      </w:r>
    </w:p>
    <w:p w14:paraId="5FE81F18" w14:textId="77777777" w:rsidR="0070463C" w:rsidRDefault="0070463C" w:rsidP="0070463C"/>
    <w:p w14:paraId="47DBF0E9" w14:textId="18682A5F" w:rsidR="001F3A1D" w:rsidRDefault="001F3A1D" w:rsidP="0070463C">
      <w:r>
        <w:tab/>
      </w:r>
      <w:r w:rsidRPr="001F3A1D">
        <w:rPr>
          <w:noProof/>
        </w:rPr>
        <w:drawing>
          <wp:inline distT="0" distB="0" distL="0" distR="0" wp14:anchorId="24992D16" wp14:editId="18DAF573">
            <wp:extent cx="5255588" cy="696253"/>
            <wp:effectExtent l="0" t="0" r="254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664" cy="696528"/>
                    </a:xfrm>
                    <a:prstGeom prst="rect">
                      <a:avLst/>
                    </a:prstGeom>
                    <a:noFill/>
                    <a:ln>
                      <a:noFill/>
                    </a:ln>
                  </pic:spPr>
                </pic:pic>
              </a:graphicData>
            </a:graphic>
          </wp:inline>
        </w:drawing>
      </w:r>
    </w:p>
    <w:p w14:paraId="707545AC" w14:textId="77777777" w:rsidR="001F3A1D" w:rsidRDefault="001F3A1D" w:rsidP="001F3A1D">
      <w:pPr>
        <w:ind w:left="720"/>
      </w:pPr>
    </w:p>
    <w:p w14:paraId="5E21896D" w14:textId="5DFD2B6F" w:rsidR="001F3A1D" w:rsidRDefault="001F3A1D" w:rsidP="001F3A1D">
      <w:pPr>
        <w:ind w:left="720"/>
      </w:pPr>
      <w:r>
        <w:t xml:space="preserve">Instead of using phosphine ligands, trifunctional </w:t>
      </w:r>
      <w:r>
        <w:rPr>
          <w:i/>
        </w:rPr>
        <w:t>N,N,O</w:t>
      </w:r>
      <w:r>
        <w:t>-terdentate amido/pyridyl carboxylate Pd(II) complexes were used for the Heck reaction.  Results indicated these complexes were highly active and stable, showing high percent yields.</w:t>
      </w:r>
    </w:p>
    <w:p w14:paraId="66FDC836" w14:textId="77777777" w:rsidR="0070463C" w:rsidRDefault="0070463C" w:rsidP="0070463C"/>
    <w:p w14:paraId="4CF5454B" w14:textId="77777777" w:rsidR="00771F96" w:rsidRDefault="00771F96" w:rsidP="0070463C"/>
    <w:p w14:paraId="78703DD0" w14:textId="77777777" w:rsidR="00771F96" w:rsidRDefault="00771F96" w:rsidP="0070463C"/>
    <w:p w14:paraId="0500402A" w14:textId="77777777" w:rsidR="00771F96" w:rsidRDefault="00771F96" w:rsidP="0070463C"/>
    <w:p w14:paraId="75AA3870" w14:textId="77777777" w:rsidR="00771F96" w:rsidRDefault="00771F96" w:rsidP="0070463C"/>
    <w:p w14:paraId="05581BA1" w14:textId="77777777" w:rsidR="0070463C" w:rsidRDefault="0070463C" w:rsidP="0070463C"/>
    <w:p w14:paraId="4BE45FA4" w14:textId="24D74067" w:rsidR="0070463C" w:rsidRDefault="0070463C" w:rsidP="00B105E7">
      <w:pPr>
        <w:pStyle w:val="ListParagraph"/>
        <w:numPr>
          <w:ilvl w:val="0"/>
          <w:numId w:val="3"/>
        </w:numPr>
      </w:pPr>
      <w:r>
        <w:t>Suzuki Reaction</w:t>
      </w:r>
      <w:r w:rsidR="009A1ED9">
        <w:t>-</w:t>
      </w:r>
    </w:p>
    <w:p w14:paraId="5DFED331" w14:textId="01973B73" w:rsidR="001F3A1D" w:rsidRDefault="001F3A1D" w:rsidP="001F3A1D">
      <w:pPr>
        <w:tabs>
          <w:tab w:val="left" w:pos="810"/>
        </w:tabs>
        <w:ind w:left="1440" w:hanging="720"/>
      </w:pPr>
      <w:r>
        <w:t xml:space="preserve">Saito, B.; Fu, G.C.; Alkyl-Alkyl Suzuki Cross-Couplings of Unactivated Secondary Alkyl Halides at Room Temperature, </w:t>
      </w:r>
      <w:r>
        <w:rPr>
          <w:i/>
        </w:rPr>
        <w:t>J. Am. Chem. Soc.</w:t>
      </w:r>
      <w:r>
        <w:t xml:space="preserve">, </w:t>
      </w:r>
      <w:r>
        <w:rPr>
          <w:b/>
        </w:rPr>
        <w:t>2007</w:t>
      </w:r>
      <w:r>
        <w:t>,</w:t>
      </w:r>
      <w:r>
        <w:rPr>
          <w:i/>
        </w:rPr>
        <w:t xml:space="preserve"> 129</w:t>
      </w:r>
      <w:r>
        <w:t>, 9602-9603.</w:t>
      </w:r>
    </w:p>
    <w:p w14:paraId="64D2AF2D" w14:textId="77777777" w:rsidR="001F3A1D" w:rsidRDefault="001F3A1D" w:rsidP="001F3A1D">
      <w:pPr>
        <w:tabs>
          <w:tab w:val="left" w:pos="810"/>
        </w:tabs>
        <w:ind w:left="1440" w:hanging="720"/>
      </w:pPr>
    </w:p>
    <w:p w14:paraId="21D0660C" w14:textId="7C179770" w:rsidR="001F3A1D" w:rsidRDefault="001F3A1D" w:rsidP="001F3A1D">
      <w:pPr>
        <w:tabs>
          <w:tab w:val="left" w:pos="810"/>
        </w:tabs>
        <w:ind w:left="720"/>
      </w:pPr>
      <w:r>
        <w:t>Alkyl-Alkyl Suzuki Cross-Couplings of Unactivated Secondary Alkyl Halides at Room Temperature</w:t>
      </w:r>
    </w:p>
    <w:p w14:paraId="301993A2" w14:textId="77777777" w:rsidR="001F3A1D" w:rsidRDefault="001F3A1D" w:rsidP="001F3A1D">
      <w:pPr>
        <w:tabs>
          <w:tab w:val="left" w:pos="810"/>
        </w:tabs>
        <w:ind w:left="720"/>
      </w:pPr>
    </w:p>
    <w:p w14:paraId="60416FB6" w14:textId="22D88AD8" w:rsidR="001F3A1D" w:rsidRPr="001F3A1D" w:rsidRDefault="001F3A1D" w:rsidP="001F3A1D">
      <w:pPr>
        <w:tabs>
          <w:tab w:val="left" w:pos="810"/>
        </w:tabs>
        <w:ind w:left="720"/>
      </w:pPr>
      <w:r w:rsidRPr="001F3A1D">
        <w:rPr>
          <w:noProof/>
        </w:rPr>
        <w:drawing>
          <wp:inline distT="0" distB="0" distL="0" distR="0" wp14:anchorId="6D57C296" wp14:editId="79516AF1">
            <wp:extent cx="5372100" cy="730734"/>
            <wp:effectExtent l="0" t="0" r="0" b="635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878" cy="730840"/>
                    </a:xfrm>
                    <a:prstGeom prst="rect">
                      <a:avLst/>
                    </a:prstGeom>
                    <a:noFill/>
                    <a:ln>
                      <a:noFill/>
                    </a:ln>
                  </pic:spPr>
                </pic:pic>
              </a:graphicData>
            </a:graphic>
          </wp:inline>
        </w:drawing>
      </w:r>
    </w:p>
    <w:p w14:paraId="2028A2E4" w14:textId="77777777" w:rsidR="0070463C" w:rsidRDefault="0070463C" w:rsidP="0070463C"/>
    <w:p w14:paraId="5771E236" w14:textId="43847E7C" w:rsidR="0070463C" w:rsidRDefault="00771F96" w:rsidP="00771F96">
      <w:pPr>
        <w:ind w:left="720"/>
      </w:pPr>
      <w:r>
        <w:t xml:space="preserve">In earlier works, alkyl electrophiles did not work with reagents at elevated temperatures.  In order to fix this conundrum, </w:t>
      </w:r>
      <w:r w:rsidRPr="00771F96">
        <w:rPr>
          <w:i/>
          <w:iCs/>
        </w:rPr>
        <w:t>trans</w:t>
      </w:r>
      <w:r w:rsidRPr="00771F96">
        <w:t>-</w:t>
      </w:r>
      <w:r w:rsidRPr="00771F96">
        <w:rPr>
          <w:i/>
          <w:iCs/>
        </w:rPr>
        <w:t>N,N</w:t>
      </w:r>
      <w:r w:rsidRPr="00771F96">
        <w:t>‘-dimethyl-1,2-cyclohexanediamine</w:t>
      </w:r>
      <w:r>
        <w:t xml:space="preserve"> was used as an effective ligand in order for the Suzuki coupling to work with these Unactivated alkyl halides at room temperature.</w:t>
      </w:r>
    </w:p>
    <w:p w14:paraId="470017BF" w14:textId="77777777" w:rsidR="0070463C" w:rsidRDefault="0070463C" w:rsidP="0070463C"/>
    <w:p w14:paraId="699BC3F7" w14:textId="77777777" w:rsidR="0070463C" w:rsidRDefault="0070463C" w:rsidP="0070463C"/>
    <w:p w14:paraId="17B9C2CF" w14:textId="77777777" w:rsidR="0070463C" w:rsidRDefault="0070463C" w:rsidP="0070463C"/>
    <w:p w14:paraId="4C733E23" w14:textId="77777777" w:rsidR="0070463C" w:rsidRDefault="0070463C" w:rsidP="0070463C"/>
    <w:p w14:paraId="535A4D4E" w14:textId="77777777" w:rsidR="0070463C" w:rsidRDefault="0070463C" w:rsidP="0070463C"/>
    <w:p w14:paraId="1E440ED6" w14:textId="77777777" w:rsidR="00771F96" w:rsidRDefault="00771F96" w:rsidP="0070463C"/>
    <w:p w14:paraId="5F88AD99" w14:textId="70CE7E2A" w:rsidR="0070463C" w:rsidRDefault="0070463C" w:rsidP="00B105E7">
      <w:pPr>
        <w:pStyle w:val="ListParagraph"/>
        <w:numPr>
          <w:ilvl w:val="0"/>
          <w:numId w:val="3"/>
        </w:numPr>
      </w:pPr>
      <w:r>
        <w:t>Ring-Closing Metathesis (RCM)</w:t>
      </w:r>
      <w:r w:rsidR="009A1ED9">
        <w:t>-</w:t>
      </w:r>
    </w:p>
    <w:p w14:paraId="33F9DBD2" w14:textId="14F1673D" w:rsidR="00771F96" w:rsidRDefault="00771F96" w:rsidP="00771F96">
      <w:pPr>
        <w:ind w:left="1440" w:hanging="720"/>
      </w:pPr>
      <w:r>
        <w:t xml:space="preserve">Castarlenas, R.; Vovard, C.; Fischmeister, C.; Dixneuf, P.H.; Allenylidene-to Indenylidene Rearrangement in Arene-Ruthenium Complexes: A Key Step to Highly Active Catalysis for Olefin Metathesis Reactions, </w:t>
      </w:r>
      <w:r>
        <w:rPr>
          <w:i/>
        </w:rPr>
        <w:t>J. Am. Chem. Soc.</w:t>
      </w:r>
      <w:r>
        <w:t xml:space="preserve">, </w:t>
      </w:r>
      <w:r>
        <w:rPr>
          <w:b/>
        </w:rPr>
        <w:t>2006</w:t>
      </w:r>
      <w:r>
        <w:t xml:space="preserve">, </w:t>
      </w:r>
      <w:r>
        <w:rPr>
          <w:i/>
        </w:rPr>
        <w:t>128</w:t>
      </w:r>
      <w:r>
        <w:t>, 4079-4089.</w:t>
      </w:r>
    </w:p>
    <w:p w14:paraId="0C124AA8" w14:textId="77777777" w:rsidR="00771F96" w:rsidRDefault="00771F96" w:rsidP="00771F96">
      <w:pPr>
        <w:ind w:left="1440" w:hanging="720"/>
      </w:pPr>
    </w:p>
    <w:p w14:paraId="34C6CB0D" w14:textId="07264F42" w:rsidR="00771F96" w:rsidRDefault="00771F96" w:rsidP="00771F96">
      <w:pPr>
        <w:ind w:left="720"/>
      </w:pPr>
      <w:r>
        <w:t>Allenylidene-to Indenylidene Rearrangement in Arene-Ruthenium Complexes: A Key Step to Highly Active Catalysis for Olefin Metathesis Reactions</w:t>
      </w:r>
    </w:p>
    <w:p w14:paraId="63BB50E5" w14:textId="77777777" w:rsidR="00771F96" w:rsidRDefault="00771F96" w:rsidP="00771F96">
      <w:pPr>
        <w:ind w:left="720"/>
      </w:pPr>
    </w:p>
    <w:p w14:paraId="241B4AB1" w14:textId="5840D6F1" w:rsidR="00771F96" w:rsidRDefault="00771F96" w:rsidP="00771F96">
      <w:pPr>
        <w:ind w:left="720"/>
      </w:pPr>
      <w:r>
        <w:rPr>
          <w:rFonts w:ascii="Helvetica" w:hAnsi="Helvetica" w:cs="Helvetica"/>
          <w:noProof/>
        </w:rPr>
        <w:drawing>
          <wp:inline distT="0" distB="0" distL="0" distR="0" wp14:anchorId="09B91D23" wp14:editId="7E994033">
            <wp:extent cx="5059680" cy="1158240"/>
            <wp:effectExtent l="0" t="0" r="0" b="1016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9680" cy="1158240"/>
                    </a:xfrm>
                    <a:prstGeom prst="rect">
                      <a:avLst/>
                    </a:prstGeom>
                    <a:noFill/>
                    <a:ln>
                      <a:noFill/>
                    </a:ln>
                  </pic:spPr>
                </pic:pic>
              </a:graphicData>
            </a:graphic>
          </wp:inline>
        </w:drawing>
      </w:r>
    </w:p>
    <w:p w14:paraId="4A82C37A" w14:textId="77777777" w:rsidR="00771F96" w:rsidRDefault="00771F96" w:rsidP="00771F96">
      <w:pPr>
        <w:ind w:left="720"/>
      </w:pPr>
    </w:p>
    <w:p w14:paraId="1591F6B1" w14:textId="54DCD406" w:rsidR="00771F96" w:rsidRPr="00771F96" w:rsidRDefault="00B105E7" w:rsidP="00771F96">
      <w:pPr>
        <w:ind w:left="720"/>
      </w:pPr>
      <w:r>
        <w:t xml:space="preserve">Catalyst HOTf was used to precede </w:t>
      </w:r>
      <w:r w:rsidR="009A1ED9">
        <w:t>RCM</w:t>
      </w:r>
      <w:r>
        <w:t xml:space="preserve"> of the allenylidene to successfully synthesize an indenylidene product.  </w:t>
      </w:r>
    </w:p>
    <w:sectPr w:rsidR="00771F96" w:rsidRPr="00771F96" w:rsidSect="00A165D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D0A7" w14:textId="77777777" w:rsidR="00B34C10" w:rsidRDefault="00B34C10" w:rsidP="00356BE1">
      <w:r>
        <w:separator/>
      </w:r>
    </w:p>
  </w:endnote>
  <w:endnote w:type="continuationSeparator" w:id="0">
    <w:p w14:paraId="705E1BF9" w14:textId="77777777" w:rsidR="00B34C10" w:rsidRDefault="00B34C10" w:rsidP="0035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76F5" w14:textId="2CC73374" w:rsidR="00B34C10" w:rsidRPr="00356BE1" w:rsidRDefault="00B34C10" w:rsidP="00356BE1">
    <w:pPr>
      <w:pStyle w:val="Footer"/>
      <w:jc w:val="center"/>
    </w:pPr>
    <w:r>
      <w:rPr>
        <w:rStyle w:val="PageNumber"/>
      </w:rPr>
      <w:fldChar w:fldCharType="begin"/>
    </w:r>
    <w:r>
      <w:rPr>
        <w:rStyle w:val="PageNumber"/>
      </w:rPr>
      <w:instrText xml:space="preserve"> PAGE </w:instrText>
    </w:r>
    <w:r>
      <w:rPr>
        <w:rStyle w:val="PageNumber"/>
      </w:rPr>
      <w:fldChar w:fldCharType="separate"/>
    </w:r>
    <w:r w:rsidR="006722B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59245" w14:textId="77777777" w:rsidR="00B34C10" w:rsidRDefault="00B34C10" w:rsidP="00356BE1">
      <w:r>
        <w:separator/>
      </w:r>
    </w:p>
  </w:footnote>
  <w:footnote w:type="continuationSeparator" w:id="0">
    <w:p w14:paraId="125DD2A6" w14:textId="77777777" w:rsidR="00B34C10" w:rsidRDefault="00B34C10" w:rsidP="00356B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C02D" w14:textId="060D3990" w:rsidR="00B34C10" w:rsidRDefault="00B34C10" w:rsidP="00356BE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298A"/>
    <w:multiLevelType w:val="hybridMultilevel"/>
    <w:tmpl w:val="96CA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529F8"/>
    <w:multiLevelType w:val="hybridMultilevel"/>
    <w:tmpl w:val="A336D81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9277B"/>
    <w:multiLevelType w:val="hybridMultilevel"/>
    <w:tmpl w:val="BEC888A8"/>
    <w:lvl w:ilvl="0" w:tplc="AE4AF814">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99"/>
    <w:rsid w:val="00005836"/>
    <w:rsid w:val="00023800"/>
    <w:rsid w:val="001745AA"/>
    <w:rsid w:val="001F3A1D"/>
    <w:rsid w:val="00232385"/>
    <w:rsid w:val="00356BE1"/>
    <w:rsid w:val="00387E06"/>
    <w:rsid w:val="004240C7"/>
    <w:rsid w:val="005243F7"/>
    <w:rsid w:val="006722BB"/>
    <w:rsid w:val="006848B8"/>
    <w:rsid w:val="0070463C"/>
    <w:rsid w:val="00754C16"/>
    <w:rsid w:val="00771F96"/>
    <w:rsid w:val="00801B86"/>
    <w:rsid w:val="00823A48"/>
    <w:rsid w:val="00842C96"/>
    <w:rsid w:val="00863A9D"/>
    <w:rsid w:val="00915AB3"/>
    <w:rsid w:val="009A1ED9"/>
    <w:rsid w:val="009E172C"/>
    <w:rsid w:val="00A165D8"/>
    <w:rsid w:val="00A67941"/>
    <w:rsid w:val="00A73EDC"/>
    <w:rsid w:val="00AB2867"/>
    <w:rsid w:val="00B105E7"/>
    <w:rsid w:val="00B34C10"/>
    <w:rsid w:val="00B4201D"/>
    <w:rsid w:val="00CB743C"/>
    <w:rsid w:val="00D0628B"/>
    <w:rsid w:val="00DC0C73"/>
    <w:rsid w:val="00E87A93"/>
    <w:rsid w:val="00E91845"/>
    <w:rsid w:val="00EC25D8"/>
    <w:rsid w:val="00F46C0A"/>
    <w:rsid w:val="00F52199"/>
    <w:rsid w:val="00FA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BC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99"/>
    <w:pPr>
      <w:ind w:left="720"/>
      <w:contextualSpacing/>
    </w:pPr>
  </w:style>
  <w:style w:type="paragraph" w:styleId="BalloonText">
    <w:name w:val="Balloon Text"/>
    <w:basedOn w:val="Normal"/>
    <w:link w:val="BalloonTextChar"/>
    <w:uiPriority w:val="99"/>
    <w:semiHidden/>
    <w:unhideWhenUsed/>
    <w:rsid w:val="00F52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199"/>
    <w:rPr>
      <w:rFonts w:ascii="Lucida Grande" w:hAnsi="Lucida Grande" w:cs="Lucida Grande"/>
      <w:sz w:val="18"/>
      <w:szCs w:val="18"/>
    </w:rPr>
  </w:style>
  <w:style w:type="paragraph" w:styleId="Header">
    <w:name w:val="header"/>
    <w:basedOn w:val="Normal"/>
    <w:link w:val="HeaderChar"/>
    <w:uiPriority w:val="99"/>
    <w:unhideWhenUsed/>
    <w:rsid w:val="00356BE1"/>
    <w:pPr>
      <w:tabs>
        <w:tab w:val="center" w:pos="4320"/>
        <w:tab w:val="right" w:pos="8640"/>
      </w:tabs>
    </w:pPr>
  </w:style>
  <w:style w:type="character" w:customStyle="1" w:styleId="HeaderChar">
    <w:name w:val="Header Char"/>
    <w:basedOn w:val="DefaultParagraphFont"/>
    <w:link w:val="Header"/>
    <w:uiPriority w:val="99"/>
    <w:rsid w:val="00356BE1"/>
  </w:style>
  <w:style w:type="paragraph" w:styleId="Footer">
    <w:name w:val="footer"/>
    <w:basedOn w:val="Normal"/>
    <w:link w:val="FooterChar"/>
    <w:uiPriority w:val="99"/>
    <w:unhideWhenUsed/>
    <w:rsid w:val="00356BE1"/>
    <w:pPr>
      <w:tabs>
        <w:tab w:val="center" w:pos="4320"/>
        <w:tab w:val="right" w:pos="8640"/>
      </w:tabs>
    </w:pPr>
  </w:style>
  <w:style w:type="character" w:customStyle="1" w:styleId="FooterChar">
    <w:name w:val="Footer Char"/>
    <w:basedOn w:val="DefaultParagraphFont"/>
    <w:link w:val="Footer"/>
    <w:uiPriority w:val="99"/>
    <w:rsid w:val="00356BE1"/>
  </w:style>
  <w:style w:type="character" w:styleId="PageNumber">
    <w:name w:val="page number"/>
    <w:basedOn w:val="DefaultParagraphFont"/>
    <w:uiPriority w:val="99"/>
    <w:semiHidden/>
    <w:unhideWhenUsed/>
    <w:rsid w:val="00356B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99"/>
    <w:pPr>
      <w:ind w:left="720"/>
      <w:contextualSpacing/>
    </w:pPr>
  </w:style>
  <w:style w:type="paragraph" w:styleId="BalloonText">
    <w:name w:val="Balloon Text"/>
    <w:basedOn w:val="Normal"/>
    <w:link w:val="BalloonTextChar"/>
    <w:uiPriority w:val="99"/>
    <w:semiHidden/>
    <w:unhideWhenUsed/>
    <w:rsid w:val="00F52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199"/>
    <w:rPr>
      <w:rFonts w:ascii="Lucida Grande" w:hAnsi="Lucida Grande" w:cs="Lucida Grande"/>
      <w:sz w:val="18"/>
      <w:szCs w:val="18"/>
    </w:rPr>
  </w:style>
  <w:style w:type="paragraph" w:styleId="Header">
    <w:name w:val="header"/>
    <w:basedOn w:val="Normal"/>
    <w:link w:val="HeaderChar"/>
    <w:uiPriority w:val="99"/>
    <w:unhideWhenUsed/>
    <w:rsid w:val="00356BE1"/>
    <w:pPr>
      <w:tabs>
        <w:tab w:val="center" w:pos="4320"/>
        <w:tab w:val="right" w:pos="8640"/>
      </w:tabs>
    </w:pPr>
  </w:style>
  <w:style w:type="character" w:customStyle="1" w:styleId="HeaderChar">
    <w:name w:val="Header Char"/>
    <w:basedOn w:val="DefaultParagraphFont"/>
    <w:link w:val="Header"/>
    <w:uiPriority w:val="99"/>
    <w:rsid w:val="00356BE1"/>
  </w:style>
  <w:style w:type="paragraph" w:styleId="Footer">
    <w:name w:val="footer"/>
    <w:basedOn w:val="Normal"/>
    <w:link w:val="FooterChar"/>
    <w:uiPriority w:val="99"/>
    <w:unhideWhenUsed/>
    <w:rsid w:val="00356BE1"/>
    <w:pPr>
      <w:tabs>
        <w:tab w:val="center" w:pos="4320"/>
        <w:tab w:val="right" w:pos="8640"/>
      </w:tabs>
    </w:pPr>
  </w:style>
  <w:style w:type="character" w:customStyle="1" w:styleId="FooterChar">
    <w:name w:val="Footer Char"/>
    <w:basedOn w:val="DefaultParagraphFont"/>
    <w:link w:val="Footer"/>
    <w:uiPriority w:val="99"/>
    <w:rsid w:val="00356BE1"/>
  </w:style>
  <w:style w:type="character" w:styleId="PageNumber">
    <w:name w:val="page number"/>
    <w:basedOn w:val="DefaultParagraphFont"/>
    <w:uiPriority w:val="99"/>
    <w:semiHidden/>
    <w:unhideWhenUsed/>
    <w:rsid w:val="0035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gif"/><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gif"/><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png"/><Relationship Id="rId12" Type="http://schemas.openxmlformats.org/officeDocument/2006/relationships/image" Target="media/image5.gif"/><Relationship Id="rId13" Type="http://schemas.openxmlformats.org/officeDocument/2006/relationships/image" Target="media/image6.png"/><Relationship Id="rId14" Type="http://schemas.openxmlformats.org/officeDocument/2006/relationships/image" Target="media/image7.gif"/><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gif"/><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11</Pages>
  <Words>1700</Words>
  <Characters>9696</Characters>
  <Application>Microsoft Macintosh Word</Application>
  <DocSecurity>0</DocSecurity>
  <Lines>80</Lines>
  <Paragraphs>22</Paragraphs>
  <ScaleCrop>false</ScaleCrop>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15</cp:revision>
  <dcterms:created xsi:type="dcterms:W3CDTF">2015-05-02T17:38:00Z</dcterms:created>
  <dcterms:modified xsi:type="dcterms:W3CDTF">2015-05-07T15:03:00Z</dcterms:modified>
</cp:coreProperties>
</file>